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Pr="006D486E" w:rsidRDefault="006D486E" w:rsidP="006D486E">
      <w:pPr>
        <w:spacing w:line="480" w:lineRule="auto"/>
        <w:jc w:val="both"/>
        <w:rPr>
          <w:rFonts w:ascii="Times New Roman" w:hAnsi="Times New Roman" w:cs="Times New Roman"/>
          <w:color w:val="595959" w:themeColor="text1" w:themeTint="A6"/>
          <w:sz w:val="24"/>
          <w:szCs w:val="24"/>
        </w:rPr>
      </w:pPr>
    </w:p>
    <w:p w:rsidR="00205EEC" w:rsidRDefault="002A373E" w:rsidP="006D486E">
      <w:pPr>
        <w:spacing w:line="480" w:lineRule="auto"/>
        <w:jc w:val="center"/>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 xml:space="preserve">RISK </w:t>
      </w:r>
    </w:p>
    <w:p w:rsidR="006D486E" w:rsidRPr="006D486E" w:rsidRDefault="002A373E" w:rsidP="006D486E">
      <w:pPr>
        <w:spacing w:line="480" w:lineRule="auto"/>
        <w:jc w:val="center"/>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Name</w:t>
      </w:r>
    </w:p>
    <w:p w:rsidR="006D486E" w:rsidRPr="006D486E" w:rsidRDefault="002A373E" w:rsidP="006D486E">
      <w:pPr>
        <w:spacing w:line="480" w:lineRule="auto"/>
        <w:jc w:val="center"/>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Institution</w:t>
      </w:r>
    </w:p>
    <w:p w:rsidR="006D486E" w:rsidRPr="006D486E" w:rsidRDefault="002A373E" w:rsidP="006D486E">
      <w:pPr>
        <w:spacing w:line="480" w:lineRule="auto"/>
        <w:jc w:val="center"/>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Instructor</w:t>
      </w:r>
    </w:p>
    <w:p w:rsidR="006D486E" w:rsidRPr="006D486E" w:rsidRDefault="002A373E" w:rsidP="006D486E">
      <w:pPr>
        <w:spacing w:line="480" w:lineRule="auto"/>
        <w:jc w:val="center"/>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Date</w:t>
      </w:r>
    </w:p>
    <w:p w:rsidR="006D486E" w:rsidRP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P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Pr="006D486E" w:rsidRDefault="006D486E" w:rsidP="006D486E">
      <w:pPr>
        <w:spacing w:line="480" w:lineRule="auto"/>
        <w:jc w:val="both"/>
        <w:rPr>
          <w:rFonts w:ascii="Times New Roman" w:hAnsi="Times New Roman" w:cs="Times New Roman"/>
          <w:color w:val="595959" w:themeColor="text1" w:themeTint="A6"/>
          <w:sz w:val="24"/>
          <w:szCs w:val="24"/>
        </w:rPr>
      </w:pPr>
    </w:p>
    <w:p w:rsidR="006D486E" w:rsidRDefault="006D486E" w:rsidP="006D486E">
      <w:pPr>
        <w:spacing w:line="480" w:lineRule="auto"/>
        <w:jc w:val="both"/>
        <w:rPr>
          <w:rFonts w:ascii="Times New Roman" w:hAnsi="Times New Roman" w:cs="Times New Roman"/>
          <w:color w:val="595959" w:themeColor="text1" w:themeTint="A6"/>
          <w:sz w:val="24"/>
          <w:szCs w:val="24"/>
        </w:rPr>
      </w:pPr>
    </w:p>
    <w:p w:rsidR="002A50E8" w:rsidRDefault="002A50E8" w:rsidP="006D486E">
      <w:pPr>
        <w:spacing w:line="480" w:lineRule="auto"/>
        <w:jc w:val="both"/>
        <w:rPr>
          <w:rFonts w:ascii="Times New Roman" w:hAnsi="Times New Roman" w:cs="Times New Roman"/>
          <w:color w:val="595959" w:themeColor="text1" w:themeTint="A6"/>
          <w:sz w:val="24"/>
          <w:szCs w:val="24"/>
        </w:rPr>
      </w:pPr>
    </w:p>
    <w:p w:rsidR="002A50E8" w:rsidRDefault="002A50E8" w:rsidP="006D486E">
      <w:pPr>
        <w:spacing w:line="480" w:lineRule="auto"/>
        <w:jc w:val="both"/>
        <w:rPr>
          <w:rFonts w:ascii="Times New Roman" w:hAnsi="Times New Roman" w:cs="Times New Roman"/>
          <w:color w:val="595959" w:themeColor="text1" w:themeTint="A6"/>
          <w:sz w:val="24"/>
          <w:szCs w:val="24"/>
        </w:rPr>
      </w:pPr>
    </w:p>
    <w:p w:rsidR="002A50E8" w:rsidRPr="006D486E" w:rsidRDefault="002A50E8" w:rsidP="006D486E">
      <w:pPr>
        <w:spacing w:line="480" w:lineRule="auto"/>
        <w:jc w:val="both"/>
        <w:rPr>
          <w:rFonts w:ascii="Times New Roman" w:hAnsi="Times New Roman" w:cs="Times New Roman"/>
          <w:color w:val="595959" w:themeColor="text1" w:themeTint="A6"/>
          <w:sz w:val="24"/>
          <w:szCs w:val="24"/>
        </w:rPr>
      </w:pPr>
    </w:p>
    <w:p w:rsidR="006D486E" w:rsidRPr="006D486E" w:rsidRDefault="006D486E" w:rsidP="006D486E">
      <w:pPr>
        <w:spacing w:line="480" w:lineRule="auto"/>
        <w:jc w:val="both"/>
        <w:rPr>
          <w:rFonts w:ascii="Times New Roman" w:hAnsi="Times New Roman" w:cs="Times New Roman"/>
          <w:color w:val="595959" w:themeColor="text1" w:themeTint="A6"/>
          <w:sz w:val="24"/>
          <w:szCs w:val="24"/>
        </w:rPr>
      </w:pPr>
    </w:p>
    <w:p w:rsidR="00194976" w:rsidRPr="006D486E" w:rsidRDefault="00205EEC"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lastRenderedPageBreak/>
        <w:t>Threat</w:t>
      </w:r>
      <w:r w:rsidR="002A373E" w:rsidRPr="006D486E">
        <w:rPr>
          <w:rFonts w:ascii="Times New Roman" w:hAnsi="Times New Roman" w:cs="Times New Roman"/>
          <w:color w:val="595959" w:themeColor="text1" w:themeTint="A6"/>
          <w:sz w:val="24"/>
          <w:szCs w:val="24"/>
        </w:rPr>
        <w:t xml:space="preserve"> </w:t>
      </w:r>
      <w:r w:rsidRPr="006D486E">
        <w:rPr>
          <w:rFonts w:ascii="Times New Roman" w:hAnsi="Times New Roman" w:cs="Times New Roman"/>
          <w:color w:val="595959" w:themeColor="text1" w:themeTint="A6"/>
          <w:sz w:val="24"/>
          <w:szCs w:val="24"/>
        </w:rPr>
        <w:t>valuation</w:t>
      </w:r>
      <w:r w:rsidR="002A373E" w:rsidRPr="006D486E">
        <w:rPr>
          <w:rFonts w:ascii="Times New Roman" w:hAnsi="Times New Roman" w:cs="Times New Roman"/>
          <w:color w:val="595959" w:themeColor="text1" w:themeTint="A6"/>
          <w:sz w:val="24"/>
          <w:szCs w:val="24"/>
        </w:rPr>
        <w:t xml:space="preserve"> refers to the term used </w:t>
      </w:r>
      <w:r w:rsidR="00FD614D" w:rsidRPr="006D486E">
        <w:rPr>
          <w:rFonts w:ascii="Times New Roman" w:hAnsi="Times New Roman" w:cs="Times New Roman"/>
          <w:color w:val="595959" w:themeColor="text1" w:themeTint="A6"/>
          <w:sz w:val="24"/>
          <w:szCs w:val="24"/>
        </w:rPr>
        <w:t>in</w:t>
      </w:r>
      <w:r w:rsidR="002A373E" w:rsidRPr="006D486E">
        <w:rPr>
          <w:rFonts w:ascii="Times New Roman" w:hAnsi="Times New Roman" w:cs="Times New Roman"/>
          <w:color w:val="595959" w:themeColor="text1" w:themeTint="A6"/>
          <w:sz w:val="24"/>
          <w:szCs w:val="24"/>
        </w:rPr>
        <w:t xml:space="preserve"> describing the overall process or the </w:t>
      </w:r>
      <w:r w:rsidR="00FD614D" w:rsidRPr="006D486E">
        <w:rPr>
          <w:rFonts w:ascii="Times New Roman" w:hAnsi="Times New Roman" w:cs="Times New Roman"/>
          <w:color w:val="595959" w:themeColor="text1" w:themeTint="A6"/>
          <w:sz w:val="24"/>
          <w:szCs w:val="24"/>
        </w:rPr>
        <w:t>approach</w:t>
      </w:r>
      <w:r w:rsidR="002A373E" w:rsidRPr="006D486E">
        <w:rPr>
          <w:rFonts w:ascii="Times New Roman" w:hAnsi="Times New Roman" w:cs="Times New Roman"/>
          <w:color w:val="595959" w:themeColor="text1" w:themeTint="A6"/>
          <w:sz w:val="24"/>
          <w:szCs w:val="24"/>
        </w:rPr>
        <w:t xml:space="preserve"> used in identifying or defining the risk and hazards factors that </w:t>
      </w:r>
      <w:r w:rsidR="00FD614D" w:rsidRPr="006D486E">
        <w:rPr>
          <w:rFonts w:ascii="Times New Roman" w:hAnsi="Times New Roman" w:cs="Times New Roman"/>
          <w:color w:val="595959" w:themeColor="text1" w:themeTint="A6"/>
          <w:sz w:val="24"/>
          <w:szCs w:val="24"/>
        </w:rPr>
        <w:t>have</w:t>
      </w:r>
      <w:r w:rsidR="002A373E" w:rsidRPr="006D486E">
        <w:rPr>
          <w:rFonts w:ascii="Times New Roman" w:hAnsi="Times New Roman" w:cs="Times New Roman"/>
          <w:color w:val="595959" w:themeColor="text1" w:themeTint="A6"/>
          <w:sz w:val="24"/>
          <w:szCs w:val="24"/>
        </w:rPr>
        <w:t xml:space="preserve"> the potential to cause harm.</w:t>
      </w:r>
      <w:r w:rsidR="00FD614D" w:rsidRPr="006D486E">
        <w:rPr>
          <w:rFonts w:ascii="Times New Roman" w:hAnsi="Times New Roman" w:cs="Times New Roman"/>
          <w:color w:val="595959" w:themeColor="text1" w:themeTint="A6"/>
          <w:sz w:val="24"/>
          <w:szCs w:val="24"/>
        </w:rPr>
        <w:t xml:space="preserve"> </w:t>
      </w:r>
      <w:r w:rsidR="002A373E" w:rsidRPr="006D486E">
        <w:rPr>
          <w:rFonts w:ascii="Times New Roman" w:hAnsi="Times New Roman" w:cs="Times New Roman"/>
          <w:color w:val="595959" w:themeColor="text1" w:themeTint="A6"/>
          <w:sz w:val="24"/>
          <w:szCs w:val="24"/>
        </w:rPr>
        <w:t xml:space="preserve"> </w:t>
      </w:r>
    </w:p>
    <w:p w:rsidR="00221224"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proofErr w:type="gramStart"/>
      <w:r w:rsidRPr="006D486E">
        <w:rPr>
          <w:rFonts w:ascii="Times New Roman" w:hAnsi="Times New Roman" w:cs="Times New Roman"/>
          <w:color w:val="595959" w:themeColor="text1" w:themeTint="A6"/>
          <w:sz w:val="24"/>
          <w:szCs w:val="24"/>
        </w:rPr>
        <w:t>Acts of mass violence have produced incredible open concern and cultivated an across the board impression that schools are risky for some understudies.</w:t>
      </w:r>
      <w:proofErr w:type="gramEnd"/>
      <w:r w:rsidRPr="006D486E">
        <w:rPr>
          <w:rFonts w:ascii="Times New Roman" w:hAnsi="Times New Roman" w:cs="Times New Roman"/>
          <w:color w:val="595959" w:themeColor="text1" w:themeTint="A6"/>
          <w:sz w:val="24"/>
          <w:szCs w:val="24"/>
        </w:rPr>
        <w:t xml:space="preserve"> This article counters those misunderstandings by looking at observational proof of school and network savagery slants and checking on evidence on best practices for fore</w:t>
      </w:r>
      <w:r w:rsidR="00DE598F" w:rsidRPr="006D486E">
        <w:rPr>
          <w:rFonts w:ascii="Times New Roman" w:hAnsi="Times New Roman" w:cs="Times New Roman"/>
          <w:color w:val="595959" w:themeColor="text1" w:themeTint="A6"/>
          <w:sz w:val="24"/>
          <w:szCs w:val="24"/>
        </w:rPr>
        <w:t>stalling acts of mass violence (</w:t>
      </w:r>
      <w:proofErr w:type="spellStart"/>
      <w:r w:rsidR="00DE598F" w:rsidRPr="006D486E">
        <w:rPr>
          <w:rFonts w:ascii="Times New Roman" w:hAnsi="Times New Roman" w:cs="Times New Roman"/>
          <w:color w:val="595959" w:themeColor="text1" w:themeTint="A6"/>
          <w:sz w:val="24"/>
          <w:szCs w:val="24"/>
          <w:shd w:val="clear" w:color="auto" w:fill="FFFFFF"/>
        </w:rPr>
        <w:t>Kalesan</w:t>
      </w:r>
      <w:proofErr w:type="spellEnd"/>
      <w:r w:rsidR="00DE598F" w:rsidRPr="006D486E">
        <w:rPr>
          <w:rFonts w:ascii="Times New Roman" w:hAnsi="Times New Roman" w:cs="Times New Roman"/>
          <w:color w:val="595959" w:themeColor="text1" w:themeTint="A6"/>
          <w:sz w:val="24"/>
          <w:szCs w:val="24"/>
          <w:shd w:val="clear" w:color="auto" w:fill="FFFFFF"/>
        </w:rPr>
        <w:t xml:space="preserve"> et al, 2017). </w:t>
      </w:r>
      <w:r w:rsidRPr="006D486E">
        <w:rPr>
          <w:rFonts w:ascii="Times New Roman" w:hAnsi="Times New Roman" w:cs="Times New Roman"/>
          <w:color w:val="595959" w:themeColor="text1" w:themeTint="A6"/>
          <w:sz w:val="24"/>
          <w:szCs w:val="24"/>
        </w:rPr>
        <w:t xml:space="preserve">A significant number of school well-being and safety efforts conveyed by </w:t>
      </w:r>
      <w:r w:rsidR="00C1023B" w:rsidRPr="006D486E">
        <w:rPr>
          <w:rFonts w:ascii="Times New Roman" w:hAnsi="Times New Roman" w:cs="Times New Roman"/>
          <w:color w:val="595959" w:themeColor="text1" w:themeTint="A6"/>
          <w:sz w:val="24"/>
          <w:szCs w:val="24"/>
        </w:rPr>
        <w:t>school shootings</w:t>
      </w:r>
      <w:r w:rsidRPr="006D486E">
        <w:rPr>
          <w:rFonts w:ascii="Times New Roman" w:hAnsi="Times New Roman" w:cs="Times New Roman"/>
          <w:color w:val="595959" w:themeColor="text1" w:themeTint="A6"/>
          <w:sz w:val="24"/>
          <w:szCs w:val="24"/>
        </w:rPr>
        <w:t xml:space="preserve"> have little examination backing, and methodologies, such as zero-tolerance order and understudy profiling, have been broadly condemned as unsound practices. Danger appraisal is distinguished as a promising procedure for savagery avoidance that benefits further investigation. The article finishes up with a diagram of the requirement for schools to create emergency reaction intends to plan for and relieve such uncommon occasions.</w:t>
      </w:r>
    </w:p>
    <w:p w:rsidR="00221224" w:rsidRPr="006D486E" w:rsidRDefault="00A6339B"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The legal</w:t>
      </w:r>
      <w:r w:rsidR="00907813" w:rsidRPr="006D486E">
        <w:rPr>
          <w:rFonts w:ascii="Times New Roman" w:hAnsi="Times New Roman" w:cs="Times New Roman"/>
          <w:color w:val="595959" w:themeColor="text1" w:themeTint="A6"/>
          <w:sz w:val="24"/>
          <w:szCs w:val="24"/>
        </w:rPr>
        <w:t xml:space="preserve"> instruments include; fitness interview test-revised (FIT-R) and competency assessment instrument</w:t>
      </w:r>
      <w:r w:rsidR="00205EEC">
        <w:rPr>
          <w:rFonts w:ascii="Times New Roman" w:hAnsi="Times New Roman" w:cs="Times New Roman"/>
          <w:color w:val="595959" w:themeColor="text1" w:themeTint="A6"/>
          <w:sz w:val="24"/>
          <w:szCs w:val="24"/>
        </w:rPr>
        <w:t xml:space="preserve"> (CAI</w:t>
      </w:r>
      <w:r w:rsidR="00907813" w:rsidRPr="006D486E">
        <w:rPr>
          <w:rFonts w:ascii="Times New Roman" w:hAnsi="Times New Roman" w:cs="Times New Roman"/>
          <w:color w:val="595959" w:themeColor="text1" w:themeTint="A6"/>
          <w:sz w:val="24"/>
          <w:szCs w:val="24"/>
        </w:rPr>
        <w:t>).</w:t>
      </w:r>
      <w:r w:rsidR="00D518AB" w:rsidRPr="006D486E">
        <w:rPr>
          <w:rFonts w:ascii="Times New Roman" w:hAnsi="Times New Roman" w:cs="Times New Roman"/>
          <w:color w:val="595959" w:themeColor="text1" w:themeTint="A6"/>
          <w:sz w:val="24"/>
          <w:szCs w:val="24"/>
        </w:rPr>
        <w:t xml:space="preserve">  FIT-R is an instrument that is designed mainly designed for use by a mental health </w:t>
      </w:r>
      <w:r w:rsidR="00C1023B" w:rsidRPr="006D486E">
        <w:rPr>
          <w:rFonts w:ascii="Times New Roman" w:hAnsi="Times New Roman" w:cs="Times New Roman"/>
          <w:color w:val="595959" w:themeColor="text1" w:themeTint="A6"/>
          <w:sz w:val="24"/>
          <w:szCs w:val="24"/>
        </w:rPr>
        <w:t>professional</w:t>
      </w:r>
      <w:r w:rsidR="00D518AB" w:rsidRPr="006D486E">
        <w:rPr>
          <w:rFonts w:ascii="Times New Roman" w:hAnsi="Times New Roman" w:cs="Times New Roman"/>
          <w:color w:val="595959" w:themeColor="text1" w:themeTint="A6"/>
          <w:sz w:val="24"/>
          <w:szCs w:val="24"/>
        </w:rPr>
        <w:t xml:space="preserve"> in evaluations </w:t>
      </w:r>
      <w:r w:rsidR="00C1023B" w:rsidRPr="006D486E">
        <w:rPr>
          <w:rFonts w:ascii="Times New Roman" w:hAnsi="Times New Roman" w:cs="Times New Roman"/>
          <w:color w:val="595959" w:themeColor="text1" w:themeTint="A6"/>
          <w:sz w:val="24"/>
          <w:szCs w:val="24"/>
        </w:rPr>
        <w:t>for</w:t>
      </w:r>
      <w:r w:rsidR="00D518AB" w:rsidRPr="006D486E">
        <w:rPr>
          <w:rFonts w:ascii="Times New Roman" w:hAnsi="Times New Roman" w:cs="Times New Roman"/>
          <w:color w:val="595959" w:themeColor="text1" w:themeTint="A6"/>
          <w:sz w:val="24"/>
          <w:szCs w:val="24"/>
        </w:rPr>
        <w:t xml:space="preserve"> the competency to stand trial.</w:t>
      </w:r>
      <w:r w:rsidR="00C1023B" w:rsidRPr="006D486E">
        <w:rPr>
          <w:rFonts w:ascii="Times New Roman" w:hAnsi="Times New Roman" w:cs="Times New Roman"/>
          <w:color w:val="595959" w:themeColor="text1" w:themeTint="A6"/>
          <w:sz w:val="24"/>
          <w:szCs w:val="24"/>
        </w:rPr>
        <w:t xml:space="preserve"> </w:t>
      </w:r>
    </w:p>
    <w:p w:rsidR="00C1023B"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Aptitude to stance preliminary is an entrenched legitimate statute intended to guarantee that criminal respondents can take an interest in lawful procedures. Litigants must have the option to comprehend the charges against them, embrace the potential results of l</w:t>
      </w:r>
      <w:r w:rsidR="0028007F" w:rsidRPr="006D486E">
        <w:rPr>
          <w:rFonts w:ascii="Times New Roman" w:hAnsi="Times New Roman" w:cs="Times New Roman"/>
          <w:color w:val="595959" w:themeColor="text1" w:themeTint="A6"/>
          <w:sz w:val="24"/>
          <w:szCs w:val="24"/>
        </w:rPr>
        <w:t>egal proceedings, and speak with their lawyer (</w:t>
      </w:r>
      <w:proofErr w:type="spellStart"/>
      <w:r w:rsidR="0028007F" w:rsidRPr="006D486E">
        <w:rPr>
          <w:rFonts w:ascii="Times New Roman" w:hAnsi="Times New Roman" w:cs="Times New Roman"/>
          <w:color w:val="595959" w:themeColor="text1" w:themeTint="A6"/>
          <w:sz w:val="24"/>
          <w:szCs w:val="24"/>
          <w:shd w:val="clear" w:color="auto" w:fill="FFFFFF"/>
        </w:rPr>
        <w:t>Kayfitz</w:t>
      </w:r>
      <w:proofErr w:type="spellEnd"/>
      <w:r w:rsidR="0028007F" w:rsidRPr="006D486E">
        <w:rPr>
          <w:rFonts w:ascii="Times New Roman" w:hAnsi="Times New Roman" w:cs="Times New Roman"/>
          <w:color w:val="595959" w:themeColor="text1" w:themeTint="A6"/>
          <w:sz w:val="24"/>
          <w:szCs w:val="24"/>
          <w:shd w:val="clear" w:color="auto" w:fill="FFFFFF"/>
        </w:rPr>
        <w:t xml:space="preserve"> et al, 2017). </w:t>
      </w:r>
      <w:r w:rsidRPr="006D486E">
        <w:rPr>
          <w:rFonts w:ascii="Times New Roman" w:hAnsi="Times New Roman" w:cs="Times New Roman"/>
          <w:color w:val="595959" w:themeColor="text1" w:themeTint="A6"/>
          <w:sz w:val="24"/>
          <w:szCs w:val="24"/>
        </w:rPr>
        <w:t xml:space="preserve"> </w:t>
      </w:r>
      <w:proofErr w:type="gramStart"/>
      <w:r w:rsidRPr="006D486E">
        <w:rPr>
          <w:rFonts w:ascii="Times New Roman" w:hAnsi="Times New Roman" w:cs="Times New Roman"/>
          <w:color w:val="595959" w:themeColor="text1" w:themeTint="A6"/>
          <w:sz w:val="24"/>
          <w:szCs w:val="24"/>
        </w:rPr>
        <w:t>Litigants whose capacity to take part skillfully in their preliminary is being referred to are generally alluded for a criminological appraisal, since psychological well-being issues are integral to the assessment.</w:t>
      </w:r>
      <w:proofErr w:type="gramEnd"/>
      <w:r w:rsidRPr="006D486E">
        <w:rPr>
          <w:rFonts w:ascii="Times New Roman" w:hAnsi="Times New Roman" w:cs="Times New Roman"/>
          <w:color w:val="595959" w:themeColor="text1" w:themeTint="A6"/>
          <w:sz w:val="24"/>
          <w:szCs w:val="24"/>
        </w:rPr>
        <w:t xml:space="preserve"> On the off chance that the court later establishes that a respondent is skillful, legal procedures are continued; if the </w:t>
      </w:r>
      <w:r w:rsidRPr="006D486E">
        <w:rPr>
          <w:rFonts w:ascii="Times New Roman" w:hAnsi="Times New Roman" w:cs="Times New Roman"/>
          <w:color w:val="595959" w:themeColor="text1" w:themeTint="A6"/>
          <w:sz w:val="24"/>
          <w:szCs w:val="24"/>
        </w:rPr>
        <w:lastRenderedPageBreak/>
        <w:t xml:space="preserve">litigant whenever discovered bumbling, the lawful proceedings are suspended until the ability is reestablished. </w:t>
      </w:r>
    </w:p>
    <w:p w:rsidR="00771198"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 xml:space="preserve">The organization of the FIT-R takes around 30 to 45 minutes. The instrument is planned to fill in as an apparatus for surveying lawful issues working together with different techniques for evaluating new clinical problems, including mental status and demonstrative contemplations. The arrangement follows a semi-structured meet, guaranteeing that all lawfully pertinent parts of wellness models are tended to while permitting clinicians the adaptability to test and further inquiry the particular information and capacities of the charged. </w:t>
      </w:r>
      <w:r w:rsidR="00ED7872" w:rsidRPr="006D486E">
        <w:rPr>
          <w:rFonts w:ascii="Times New Roman" w:hAnsi="Times New Roman" w:cs="Times New Roman"/>
          <w:color w:val="595959" w:themeColor="text1" w:themeTint="A6"/>
          <w:sz w:val="24"/>
          <w:szCs w:val="24"/>
        </w:rPr>
        <w:t xml:space="preserve">FIT-R comprises of three sections. </w:t>
      </w:r>
      <w:r w:rsidR="000B0E69" w:rsidRPr="006D486E">
        <w:rPr>
          <w:rFonts w:ascii="Times New Roman" w:hAnsi="Times New Roman" w:cs="Times New Roman"/>
          <w:color w:val="595959" w:themeColor="text1" w:themeTint="A6"/>
          <w:sz w:val="24"/>
          <w:szCs w:val="24"/>
        </w:rPr>
        <w:t xml:space="preserve">The first section includes the cat of </w:t>
      </w:r>
      <w:proofErr w:type="spellStart"/>
      <w:r w:rsidR="000B0E69" w:rsidRPr="006D486E">
        <w:rPr>
          <w:rFonts w:ascii="Times New Roman" w:hAnsi="Times New Roman" w:cs="Times New Roman"/>
          <w:color w:val="595959" w:themeColor="text1" w:themeTint="A6"/>
          <w:sz w:val="24"/>
          <w:szCs w:val="24"/>
        </w:rPr>
        <w:t>undertraining</w:t>
      </w:r>
      <w:proofErr w:type="spellEnd"/>
      <w:r w:rsidR="000B0E69" w:rsidRPr="006D486E">
        <w:rPr>
          <w:rFonts w:ascii="Times New Roman" w:hAnsi="Times New Roman" w:cs="Times New Roman"/>
          <w:color w:val="595959" w:themeColor="text1" w:themeTint="A6"/>
          <w:sz w:val="24"/>
          <w:szCs w:val="24"/>
        </w:rPr>
        <w:t xml:space="preserve"> the nature of the proceedings and the defendant's </w:t>
      </w:r>
      <w:r w:rsidR="00205EEC" w:rsidRPr="006D486E">
        <w:rPr>
          <w:rFonts w:ascii="Times New Roman" w:hAnsi="Times New Roman" w:cs="Times New Roman"/>
          <w:color w:val="595959" w:themeColor="text1" w:themeTint="A6"/>
          <w:sz w:val="24"/>
          <w:szCs w:val="24"/>
        </w:rPr>
        <w:t>accepting</w:t>
      </w:r>
      <w:r w:rsidR="000B0E69" w:rsidRPr="006D486E">
        <w:rPr>
          <w:rFonts w:ascii="Times New Roman" w:hAnsi="Times New Roman" w:cs="Times New Roman"/>
          <w:color w:val="595959" w:themeColor="text1" w:themeTint="A6"/>
          <w:sz w:val="24"/>
          <w:szCs w:val="24"/>
        </w:rPr>
        <w:t xml:space="preserve"> of the arrest </w:t>
      </w:r>
      <w:r w:rsidR="00205EEC" w:rsidRPr="006D486E">
        <w:rPr>
          <w:rFonts w:ascii="Times New Roman" w:hAnsi="Times New Roman" w:cs="Times New Roman"/>
          <w:color w:val="595959" w:themeColor="text1" w:themeTint="A6"/>
          <w:sz w:val="24"/>
          <w:szCs w:val="24"/>
        </w:rPr>
        <w:t>procedure</w:t>
      </w:r>
      <w:r w:rsidR="000B0E69" w:rsidRPr="006D486E">
        <w:rPr>
          <w:rFonts w:ascii="Times New Roman" w:hAnsi="Times New Roman" w:cs="Times New Roman"/>
          <w:color w:val="595959" w:themeColor="text1" w:themeTint="A6"/>
          <w:sz w:val="24"/>
          <w:szCs w:val="24"/>
        </w:rPr>
        <w:t xml:space="preserve">, the </w:t>
      </w:r>
      <w:r w:rsidR="00205EEC" w:rsidRPr="006D486E">
        <w:rPr>
          <w:rFonts w:ascii="Times New Roman" w:hAnsi="Times New Roman" w:cs="Times New Roman"/>
          <w:color w:val="595959" w:themeColor="text1" w:themeTint="A6"/>
          <w:sz w:val="24"/>
          <w:szCs w:val="24"/>
        </w:rPr>
        <w:t>protagonist</w:t>
      </w:r>
      <w:r w:rsidR="000B0E69" w:rsidRPr="006D486E">
        <w:rPr>
          <w:rFonts w:ascii="Times New Roman" w:hAnsi="Times New Roman" w:cs="Times New Roman"/>
          <w:color w:val="595959" w:themeColor="text1" w:themeTint="A6"/>
          <w:sz w:val="24"/>
          <w:szCs w:val="24"/>
        </w:rPr>
        <w:t xml:space="preserve"> of the participants, and the current changes in the trial system. </w:t>
      </w:r>
      <w:r w:rsidR="00761D2C" w:rsidRPr="006D486E">
        <w:rPr>
          <w:rFonts w:ascii="Times New Roman" w:hAnsi="Times New Roman" w:cs="Times New Roman"/>
          <w:color w:val="595959" w:themeColor="text1" w:themeTint="A6"/>
          <w:sz w:val="24"/>
          <w:szCs w:val="24"/>
        </w:rPr>
        <w:t xml:space="preserve">The second section involves the cat of </w:t>
      </w:r>
      <w:r w:rsidR="000B0E69" w:rsidRPr="006D486E">
        <w:rPr>
          <w:rFonts w:ascii="Times New Roman" w:hAnsi="Times New Roman" w:cs="Times New Roman"/>
          <w:color w:val="595959" w:themeColor="text1" w:themeTint="A6"/>
          <w:sz w:val="24"/>
          <w:szCs w:val="24"/>
        </w:rPr>
        <w:t>understanding</w:t>
      </w:r>
      <w:r w:rsidR="00761D2C" w:rsidRPr="006D486E">
        <w:rPr>
          <w:rFonts w:ascii="Times New Roman" w:hAnsi="Times New Roman" w:cs="Times New Roman"/>
          <w:color w:val="595959" w:themeColor="text1" w:themeTint="A6"/>
          <w:sz w:val="24"/>
          <w:szCs w:val="24"/>
        </w:rPr>
        <w:t xml:space="preserve"> the possible outcomes of </w:t>
      </w:r>
      <w:r w:rsidR="000B0E69" w:rsidRPr="006D486E">
        <w:rPr>
          <w:rFonts w:ascii="Times New Roman" w:hAnsi="Times New Roman" w:cs="Times New Roman"/>
          <w:color w:val="595959" w:themeColor="text1" w:themeTint="A6"/>
          <w:sz w:val="24"/>
          <w:szCs w:val="24"/>
        </w:rPr>
        <w:t>the proceedings</w:t>
      </w:r>
      <w:r w:rsidR="00761D2C" w:rsidRPr="006D486E">
        <w:rPr>
          <w:rFonts w:ascii="Times New Roman" w:hAnsi="Times New Roman" w:cs="Times New Roman"/>
          <w:color w:val="595959" w:themeColor="text1" w:themeTint="A6"/>
          <w:sz w:val="24"/>
          <w:szCs w:val="24"/>
        </w:rPr>
        <w:t xml:space="preserve"> and examining the </w:t>
      </w:r>
      <w:r w:rsidR="000B0E69" w:rsidRPr="006D486E">
        <w:rPr>
          <w:rFonts w:ascii="Times New Roman" w:hAnsi="Times New Roman" w:cs="Times New Roman"/>
          <w:color w:val="595959" w:themeColor="text1" w:themeTint="A6"/>
          <w:sz w:val="24"/>
          <w:szCs w:val="24"/>
        </w:rPr>
        <w:t>potential</w:t>
      </w:r>
      <w:r w:rsidR="00761D2C" w:rsidRPr="006D486E">
        <w:rPr>
          <w:rFonts w:ascii="Times New Roman" w:hAnsi="Times New Roman" w:cs="Times New Roman"/>
          <w:color w:val="595959" w:themeColor="text1" w:themeTint="A6"/>
          <w:sz w:val="24"/>
          <w:szCs w:val="24"/>
        </w:rPr>
        <w:t xml:space="preserve"> and the nature of the penalties imposed on the defendant.</w:t>
      </w:r>
      <w:r w:rsidR="000B0E69" w:rsidRPr="006D486E">
        <w:rPr>
          <w:rFonts w:ascii="Times New Roman" w:hAnsi="Times New Roman" w:cs="Times New Roman"/>
          <w:color w:val="595959" w:themeColor="text1" w:themeTint="A6"/>
          <w:sz w:val="24"/>
          <w:szCs w:val="24"/>
        </w:rPr>
        <w:t xml:space="preserve">  The third section comprises the communication with the counsel and determining the capability of the defendants to communicate facts to the lawyer and the ability to engage in the defense challenge prosecution witnesses. </w:t>
      </w:r>
    </w:p>
    <w:p w:rsidR="000B0E69"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Each segment contains various things mirroring the imperative psychological capacities required for skill in every region. A person's level of impedance on everything is appraised utilizing a three-point scale (no hindrance, conceivable/gentle weakness, and positive, which is unstably clarified and characteriz</w:t>
      </w:r>
      <w:bookmarkStart w:id="0" w:name="_GoBack"/>
      <w:bookmarkEnd w:id="0"/>
      <w:r w:rsidRPr="006D486E">
        <w:rPr>
          <w:rFonts w:ascii="Times New Roman" w:hAnsi="Times New Roman" w:cs="Times New Roman"/>
          <w:color w:val="595959" w:themeColor="text1" w:themeTint="A6"/>
          <w:sz w:val="24"/>
          <w:szCs w:val="24"/>
        </w:rPr>
        <w:t>ed for evaluators. The evaluator at that portrays the blame's degree for debilita</w:t>
      </w:r>
      <w:r w:rsidR="006D0DF6" w:rsidRPr="006D486E">
        <w:rPr>
          <w:rFonts w:ascii="Times New Roman" w:hAnsi="Times New Roman" w:cs="Times New Roman"/>
          <w:color w:val="595959" w:themeColor="text1" w:themeTint="A6"/>
          <w:sz w:val="24"/>
          <w:szCs w:val="24"/>
        </w:rPr>
        <w:t>tion in every one of the areas (</w:t>
      </w:r>
      <w:r w:rsidR="006D0DF6" w:rsidRPr="006D486E">
        <w:rPr>
          <w:rFonts w:ascii="Times New Roman" w:hAnsi="Times New Roman" w:cs="Times New Roman"/>
          <w:color w:val="595959" w:themeColor="text1" w:themeTint="A6"/>
          <w:sz w:val="24"/>
          <w:szCs w:val="24"/>
          <w:shd w:val="clear" w:color="auto" w:fill="FFFFFF"/>
        </w:rPr>
        <w:t xml:space="preserve">Craig et al, 2017). </w:t>
      </w:r>
      <w:r w:rsidRPr="006D486E">
        <w:rPr>
          <w:rFonts w:ascii="Times New Roman" w:hAnsi="Times New Roman" w:cs="Times New Roman"/>
          <w:color w:val="595959" w:themeColor="text1" w:themeTint="A6"/>
          <w:sz w:val="24"/>
          <w:szCs w:val="24"/>
        </w:rPr>
        <w:t xml:space="preserve">These appraisals, just as an assessment of the litigant's psychological status, are utilized by the evaluator to make a general assurance of the person's ability to stand preliminary. In scoring the FIT-R, the instrument </w:t>
      </w:r>
      <w:r w:rsidRPr="006D486E">
        <w:rPr>
          <w:rFonts w:ascii="Times New Roman" w:hAnsi="Times New Roman" w:cs="Times New Roman"/>
          <w:color w:val="595959" w:themeColor="text1" w:themeTint="A6"/>
          <w:sz w:val="24"/>
          <w:szCs w:val="24"/>
        </w:rPr>
        <w:lastRenderedPageBreak/>
        <w:t>doesn't depend on "aggregate" scores for settling on choices about a person's skill. It is generally because the weight doled out to anyone thing will probably fluctuate across people.</w:t>
      </w:r>
    </w:p>
    <w:p w:rsidR="005A4994"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 xml:space="preserve">CAI/RCAI </w:t>
      </w:r>
      <w:r w:rsidR="009F5B83" w:rsidRPr="006D486E">
        <w:rPr>
          <w:rFonts w:ascii="Times New Roman" w:hAnsi="Times New Roman" w:cs="Times New Roman"/>
          <w:color w:val="595959" w:themeColor="text1" w:themeTint="A6"/>
          <w:sz w:val="24"/>
          <w:szCs w:val="24"/>
        </w:rPr>
        <w:t>is</w:t>
      </w:r>
      <w:r w:rsidR="00A00CAF" w:rsidRPr="006D486E">
        <w:rPr>
          <w:rFonts w:ascii="Times New Roman" w:hAnsi="Times New Roman" w:cs="Times New Roman"/>
          <w:color w:val="595959" w:themeColor="text1" w:themeTint="A6"/>
          <w:sz w:val="24"/>
          <w:szCs w:val="24"/>
        </w:rPr>
        <w:t xml:space="preserve"> an </w:t>
      </w:r>
      <w:r w:rsidR="009F5B83" w:rsidRPr="006D486E">
        <w:rPr>
          <w:rFonts w:ascii="Times New Roman" w:hAnsi="Times New Roman" w:cs="Times New Roman"/>
          <w:color w:val="595959" w:themeColor="text1" w:themeTint="A6"/>
          <w:sz w:val="24"/>
          <w:szCs w:val="24"/>
        </w:rPr>
        <w:t>instrument</w:t>
      </w:r>
      <w:r w:rsidR="00A00CAF" w:rsidRPr="006D486E">
        <w:rPr>
          <w:rFonts w:ascii="Times New Roman" w:hAnsi="Times New Roman" w:cs="Times New Roman"/>
          <w:color w:val="595959" w:themeColor="text1" w:themeTint="A6"/>
          <w:sz w:val="24"/>
          <w:szCs w:val="24"/>
        </w:rPr>
        <w:t xml:space="preserve"> established in 1973 by the team of psychologists by a study grant from the center of studies of crime.</w:t>
      </w:r>
      <w:r w:rsidRPr="006D486E">
        <w:rPr>
          <w:rFonts w:ascii="Times New Roman" w:hAnsi="Times New Roman" w:cs="Times New Roman"/>
          <w:color w:val="595959" w:themeColor="text1" w:themeTint="A6"/>
          <w:sz w:val="24"/>
          <w:szCs w:val="24"/>
        </w:rPr>
        <w:t xml:space="preserve"> Even though the idea that a respondent must be equipped to continue in the preliminary procedure has been commonly acknowledged in Western statute since the late 1700s, the current standard for a capability to stand introductory in the United S</w:t>
      </w:r>
      <w:r>
        <w:rPr>
          <w:rFonts w:ascii="Times New Roman" w:hAnsi="Times New Roman" w:cs="Times New Roman"/>
          <w:color w:val="595959" w:themeColor="text1" w:themeTint="A6"/>
          <w:sz w:val="24"/>
          <w:szCs w:val="24"/>
        </w:rPr>
        <w:t>tates was spread out by the America</w:t>
      </w:r>
      <w:r w:rsidRPr="006D486E">
        <w:rPr>
          <w:rFonts w:ascii="Times New Roman" w:hAnsi="Times New Roman" w:cs="Times New Roman"/>
          <w:color w:val="595959" w:themeColor="text1" w:themeTint="A6"/>
          <w:sz w:val="24"/>
          <w:szCs w:val="24"/>
        </w:rPr>
        <w:t xml:space="preserve"> Preeminent Law court in Dusky v. </w:t>
      </w:r>
      <w:proofErr w:type="gramStart"/>
      <w:r w:rsidRPr="006D486E">
        <w:rPr>
          <w:rFonts w:ascii="Times New Roman" w:hAnsi="Times New Roman" w:cs="Times New Roman"/>
          <w:color w:val="595959" w:themeColor="text1" w:themeTint="A6"/>
          <w:sz w:val="24"/>
          <w:szCs w:val="24"/>
        </w:rPr>
        <w:t>The US in 1960.</w:t>
      </w:r>
      <w:proofErr w:type="gramEnd"/>
      <w:r w:rsidRPr="006D486E">
        <w:rPr>
          <w:rFonts w:ascii="Times New Roman" w:hAnsi="Times New Roman" w:cs="Times New Roman"/>
          <w:color w:val="595959" w:themeColor="text1" w:themeTint="A6"/>
          <w:sz w:val="24"/>
          <w:szCs w:val="24"/>
        </w:rPr>
        <w:t xml:space="preserve"> In Dusky, the Court held that for a respondent to be considered equipped to stand preliminary, the individual must have "adequate present capacity to talk with his attorney with a sensible level of reasonable comprehension" and "a balanced just as authentic comprehension of the procedures against him</w:t>
      </w:r>
      <w:r w:rsidR="0045476F" w:rsidRPr="006D486E">
        <w:rPr>
          <w:rFonts w:ascii="Times New Roman" w:hAnsi="Times New Roman" w:cs="Times New Roman"/>
          <w:color w:val="595959" w:themeColor="text1" w:themeTint="A6"/>
          <w:sz w:val="24"/>
          <w:szCs w:val="24"/>
        </w:rPr>
        <w:t xml:space="preserve"> (</w:t>
      </w:r>
      <w:r w:rsidR="0045476F" w:rsidRPr="006D486E">
        <w:rPr>
          <w:rFonts w:ascii="Times New Roman" w:hAnsi="Times New Roman" w:cs="Times New Roman"/>
          <w:color w:val="595959" w:themeColor="text1" w:themeTint="A6"/>
          <w:sz w:val="24"/>
          <w:szCs w:val="24"/>
          <w:shd w:val="clear" w:color="auto" w:fill="FFFFFF"/>
        </w:rPr>
        <w:t>Greenberg</w:t>
      </w:r>
      <w:r w:rsidR="0045476F" w:rsidRPr="006D486E">
        <w:rPr>
          <w:rFonts w:ascii="Cambria Math" w:hAnsi="Cambria Math" w:cs="Cambria Math"/>
          <w:color w:val="595959" w:themeColor="text1" w:themeTint="A6"/>
          <w:sz w:val="24"/>
          <w:szCs w:val="24"/>
          <w:shd w:val="clear" w:color="auto" w:fill="FFFFFF"/>
        </w:rPr>
        <w:t>‐</w:t>
      </w:r>
      <w:proofErr w:type="spellStart"/>
      <w:r w:rsidR="0045476F" w:rsidRPr="006D486E">
        <w:rPr>
          <w:rFonts w:ascii="Times New Roman" w:hAnsi="Times New Roman" w:cs="Times New Roman"/>
          <w:color w:val="595959" w:themeColor="text1" w:themeTint="A6"/>
          <w:sz w:val="24"/>
          <w:szCs w:val="24"/>
          <w:shd w:val="clear" w:color="auto" w:fill="FFFFFF"/>
        </w:rPr>
        <w:t>Worisek</w:t>
      </w:r>
      <w:proofErr w:type="spellEnd"/>
      <w:r w:rsidR="0045476F" w:rsidRPr="006D486E">
        <w:rPr>
          <w:rFonts w:ascii="Times New Roman" w:hAnsi="Times New Roman" w:cs="Times New Roman"/>
          <w:color w:val="595959" w:themeColor="text1" w:themeTint="A6"/>
          <w:sz w:val="24"/>
          <w:szCs w:val="24"/>
          <w:shd w:val="clear" w:color="auto" w:fill="FFFFFF"/>
        </w:rPr>
        <w:t xml:space="preserve"> et al, 2020). </w:t>
      </w:r>
      <w:r w:rsidRPr="006D486E">
        <w:rPr>
          <w:rFonts w:ascii="Times New Roman" w:hAnsi="Times New Roman" w:cs="Times New Roman"/>
          <w:color w:val="595959" w:themeColor="text1" w:themeTint="A6"/>
          <w:sz w:val="24"/>
          <w:szCs w:val="24"/>
        </w:rPr>
        <w:t xml:space="preserve"> The interdisciplinary group conceptualized the standard of fitness to stand preliminary as having three sections: the capacity to help out one's lawyer in one's guard, mindfulness and comprehension of the nature and object of the legal procedures, and knowledge of the outcomes of the processes. </w:t>
      </w:r>
    </w:p>
    <w:p w:rsidR="007E1BD9" w:rsidRPr="006D486E" w:rsidRDefault="002A373E" w:rsidP="006D486E">
      <w:pPr>
        <w:spacing w:line="480" w:lineRule="auto"/>
        <w:ind w:firstLine="720"/>
        <w:jc w:val="both"/>
        <w:rPr>
          <w:rFonts w:ascii="Times New Roman" w:hAnsi="Times New Roman" w:cs="Times New Roman"/>
          <w:color w:val="595959" w:themeColor="text1" w:themeTint="A6"/>
          <w:sz w:val="24"/>
          <w:szCs w:val="24"/>
        </w:rPr>
      </w:pPr>
      <w:r w:rsidRPr="006D486E">
        <w:rPr>
          <w:rFonts w:ascii="Times New Roman" w:hAnsi="Times New Roman" w:cs="Times New Roman"/>
          <w:color w:val="595959" w:themeColor="text1" w:themeTint="A6"/>
          <w:sz w:val="24"/>
          <w:szCs w:val="24"/>
        </w:rPr>
        <w:t xml:space="preserve">Although the CAI does exclude a deliberate assessment of the litigant's particular preliminary conditions, three </w:t>
      </w:r>
      <w:r w:rsidR="009F5B83" w:rsidRPr="006D486E">
        <w:rPr>
          <w:rFonts w:ascii="Times New Roman" w:hAnsi="Times New Roman" w:cs="Times New Roman"/>
          <w:color w:val="595959" w:themeColor="text1" w:themeTint="A6"/>
          <w:sz w:val="24"/>
          <w:szCs w:val="24"/>
        </w:rPr>
        <w:t>things assessed the</w:t>
      </w:r>
      <w:r w:rsidRPr="006D486E">
        <w:rPr>
          <w:rFonts w:ascii="Times New Roman" w:hAnsi="Times New Roman" w:cs="Times New Roman"/>
          <w:color w:val="595959" w:themeColor="text1" w:themeTint="A6"/>
          <w:sz w:val="24"/>
          <w:szCs w:val="24"/>
        </w:rPr>
        <w:t xml:space="preserve"> respondent's abilities or discernments regarding their circumstances. Be that as it may, the CAI manual doesn't give any rules to portra</w:t>
      </w:r>
      <w:r w:rsidR="00897D47" w:rsidRPr="006D486E">
        <w:rPr>
          <w:rFonts w:ascii="Times New Roman" w:hAnsi="Times New Roman" w:cs="Times New Roman"/>
          <w:color w:val="595959" w:themeColor="text1" w:themeTint="A6"/>
          <w:sz w:val="24"/>
          <w:szCs w:val="24"/>
        </w:rPr>
        <w:t>ying the preliminary conditions (</w:t>
      </w:r>
      <w:r w:rsidR="00897D47" w:rsidRPr="006D486E">
        <w:rPr>
          <w:rFonts w:ascii="Times New Roman" w:hAnsi="Times New Roman" w:cs="Times New Roman"/>
          <w:color w:val="595959" w:themeColor="text1" w:themeTint="A6"/>
          <w:sz w:val="24"/>
          <w:szCs w:val="24"/>
          <w:shd w:val="clear" w:color="auto" w:fill="FFFFFF"/>
        </w:rPr>
        <w:t xml:space="preserve">De </w:t>
      </w:r>
      <w:proofErr w:type="spellStart"/>
      <w:r w:rsidR="00897D47" w:rsidRPr="006D486E">
        <w:rPr>
          <w:rFonts w:ascii="Times New Roman" w:hAnsi="Times New Roman" w:cs="Times New Roman"/>
          <w:color w:val="595959" w:themeColor="text1" w:themeTint="A6"/>
          <w:sz w:val="24"/>
          <w:szCs w:val="24"/>
          <w:shd w:val="clear" w:color="auto" w:fill="FFFFFF"/>
        </w:rPr>
        <w:t>Beuf</w:t>
      </w:r>
      <w:proofErr w:type="spellEnd"/>
      <w:r w:rsidR="00897D47" w:rsidRPr="006D486E">
        <w:rPr>
          <w:rFonts w:ascii="Times New Roman" w:hAnsi="Times New Roman" w:cs="Times New Roman"/>
          <w:color w:val="595959" w:themeColor="text1" w:themeTint="A6"/>
          <w:sz w:val="24"/>
          <w:szCs w:val="24"/>
          <w:shd w:val="clear" w:color="auto" w:fill="FFFFFF"/>
        </w:rPr>
        <w:t xml:space="preserve"> et al, 2020). </w:t>
      </w:r>
      <w:r w:rsidRPr="006D486E">
        <w:rPr>
          <w:rFonts w:ascii="Times New Roman" w:hAnsi="Times New Roman" w:cs="Times New Roman"/>
          <w:color w:val="595959" w:themeColor="text1" w:themeTint="A6"/>
          <w:sz w:val="24"/>
          <w:szCs w:val="24"/>
        </w:rPr>
        <w:t xml:space="preserve"> The CAI's significant commitment was the depiction of 13 lawfully relevant ideas and useful regions, a promise that keeps on affecting the advancement of instruments made to assess respondents' capability to stand preliminary. </w:t>
      </w:r>
    </w:p>
    <w:p w:rsidR="007E1BD9" w:rsidRDefault="002A373E" w:rsidP="006D486E">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595959" w:themeColor="text1" w:themeTint="A6"/>
          <w:sz w:val="24"/>
          <w:szCs w:val="24"/>
        </w:rPr>
      </w:pPr>
      <w:r w:rsidRPr="006D486E">
        <w:rPr>
          <w:rFonts w:ascii="Times New Roman" w:eastAsia="Times New Roman" w:hAnsi="Times New Roman" w:cs="Times New Roman"/>
          <w:color w:val="595959" w:themeColor="text1" w:themeTint="A6"/>
          <w:sz w:val="24"/>
          <w:szCs w:val="24"/>
        </w:rPr>
        <w:t>Following the case study, school shooter podcast, the defendant was not insane.</w:t>
      </w:r>
      <w:r w:rsidR="00780AA8" w:rsidRPr="006D486E">
        <w:rPr>
          <w:rFonts w:ascii="Times New Roman" w:eastAsia="Times New Roman" w:hAnsi="Times New Roman" w:cs="Times New Roman"/>
          <w:color w:val="595959" w:themeColor="text1" w:themeTint="A6"/>
          <w:sz w:val="24"/>
          <w:szCs w:val="24"/>
        </w:rPr>
        <w:t xml:space="preserve"> This is because </w:t>
      </w:r>
      <w:r w:rsidR="009F5B83" w:rsidRPr="006D486E">
        <w:rPr>
          <w:rFonts w:ascii="Times New Roman" w:eastAsia="Times New Roman" w:hAnsi="Times New Roman" w:cs="Times New Roman"/>
          <w:color w:val="595959" w:themeColor="text1" w:themeTint="A6"/>
          <w:sz w:val="24"/>
          <w:szCs w:val="24"/>
        </w:rPr>
        <w:t>the</w:t>
      </w:r>
      <w:r w:rsidR="00780AA8" w:rsidRPr="006D486E">
        <w:rPr>
          <w:rFonts w:ascii="Times New Roman" w:eastAsia="Times New Roman" w:hAnsi="Times New Roman" w:cs="Times New Roman"/>
          <w:color w:val="595959" w:themeColor="text1" w:themeTint="A6"/>
          <w:sz w:val="24"/>
          <w:szCs w:val="24"/>
        </w:rPr>
        <w:t xml:space="preserve"> defendant had confessed for hours on video, which were </w:t>
      </w:r>
      <w:r w:rsidR="009F5B83" w:rsidRPr="006D486E">
        <w:rPr>
          <w:rFonts w:ascii="Times New Roman" w:eastAsia="Times New Roman" w:hAnsi="Times New Roman" w:cs="Times New Roman"/>
          <w:color w:val="595959" w:themeColor="text1" w:themeTint="A6"/>
          <w:sz w:val="24"/>
          <w:szCs w:val="24"/>
        </w:rPr>
        <w:t>then made</w:t>
      </w:r>
      <w:r w:rsidR="00780AA8" w:rsidRPr="006D486E">
        <w:rPr>
          <w:rFonts w:ascii="Times New Roman" w:eastAsia="Times New Roman" w:hAnsi="Times New Roman" w:cs="Times New Roman"/>
          <w:color w:val="595959" w:themeColor="text1" w:themeTint="A6"/>
          <w:sz w:val="24"/>
          <w:szCs w:val="24"/>
        </w:rPr>
        <w:t xml:space="preserve"> public to all </w:t>
      </w:r>
      <w:proofErr w:type="gramStart"/>
      <w:r w:rsidR="00780AA8" w:rsidRPr="006D486E">
        <w:rPr>
          <w:rFonts w:ascii="Times New Roman" w:eastAsia="Times New Roman" w:hAnsi="Times New Roman" w:cs="Times New Roman"/>
          <w:color w:val="595959" w:themeColor="text1" w:themeTint="A6"/>
          <w:sz w:val="24"/>
          <w:szCs w:val="24"/>
        </w:rPr>
        <w:lastRenderedPageBreak/>
        <w:t>people</w:t>
      </w:r>
      <w:proofErr w:type="gramEnd"/>
      <w:r w:rsidR="00780AA8" w:rsidRPr="006D486E">
        <w:rPr>
          <w:rFonts w:ascii="Times New Roman" w:eastAsia="Times New Roman" w:hAnsi="Times New Roman" w:cs="Times New Roman"/>
          <w:color w:val="595959" w:themeColor="text1" w:themeTint="A6"/>
          <w:sz w:val="24"/>
          <w:szCs w:val="24"/>
        </w:rPr>
        <w:t>.</w:t>
      </w:r>
      <w:r w:rsidR="00A413A8" w:rsidRPr="006D486E">
        <w:rPr>
          <w:rFonts w:ascii="Times New Roman" w:eastAsia="Times New Roman" w:hAnsi="Times New Roman" w:cs="Times New Roman"/>
          <w:color w:val="595959" w:themeColor="text1" w:themeTint="A6"/>
          <w:sz w:val="24"/>
          <w:szCs w:val="24"/>
        </w:rPr>
        <w:t xml:space="preserve"> With the aid </w:t>
      </w:r>
      <w:r w:rsidR="009F5B83" w:rsidRPr="006D486E">
        <w:rPr>
          <w:rFonts w:ascii="Times New Roman" w:eastAsia="Times New Roman" w:hAnsi="Times New Roman" w:cs="Times New Roman"/>
          <w:color w:val="595959" w:themeColor="text1" w:themeTint="A6"/>
          <w:sz w:val="24"/>
          <w:szCs w:val="24"/>
        </w:rPr>
        <w:t>of</w:t>
      </w:r>
      <w:r w:rsidR="00A413A8" w:rsidRPr="006D486E">
        <w:rPr>
          <w:rFonts w:ascii="Times New Roman" w:eastAsia="Times New Roman" w:hAnsi="Times New Roman" w:cs="Times New Roman"/>
          <w:color w:val="595959" w:themeColor="text1" w:themeTint="A6"/>
          <w:sz w:val="24"/>
          <w:szCs w:val="24"/>
        </w:rPr>
        <w:t xml:space="preserve"> the security cameras in </w:t>
      </w:r>
      <w:r w:rsidR="009F5B83" w:rsidRPr="006D486E">
        <w:rPr>
          <w:rFonts w:ascii="Times New Roman" w:eastAsia="Times New Roman" w:hAnsi="Times New Roman" w:cs="Times New Roman"/>
          <w:color w:val="595959" w:themeColor="text1" w:themeTint="A6"/>
          <w:sz w:val="24"/>
          <w:szCs w:val="24"/>
        </w:rPr>
        <w:t>the</w:t>
      </w:r>
      <w:r w:rsidR="00A413A8" w:rsidRPr="006D486E">
        <w:rPr>
          <w:rFonts w:ascii="Times New Roman" w:eastAsia="Times New Roman" w:hAnsi="Times New Roman" w:cs="Times New Roman"/>
          <w:color w:val="595959" w:themeColor="text1" w:themeTint="A6"/>
          <w:sz w:val="24"/>
          <w:szCs w:val="24"/>
        </w:rPr>
        <w:t xml:space="preserve"> school, the defendant was recorded </w:t>
      </w:r>
      <w:r w:rsidR="009F5B83" w:rsidRPr="006D486E">
        <w:rPr>
          <w:rFonts w:ascii="Times New Roman" w:eastAsia="Times New Roman" w:hAnsi="Times New Roman" w:cs="Times New Roman"/>
          <w:color w:val="595959" w:themeColor="text1" w:themeTint="A6"/>
          <w:sz w:val="24"/>
          <w:szCs w:val="24"/>
        </w:rPr>
        <w:t>committing</w:t>
      </w:r>
      <w:r w:rsidR="00A413A8" w:rsidRPr="006D486E">
        <w:rPr>
          <w:rFonts w:ascii="Times New Roman" w:eastAsia="Times New Roman" w:hAnsi="Times New Roman" w:cs="Times New Roman"/>
          <w:color w:val="595959" w:themeColor="text1" w:themeTint="A6"/>
          <w:sz w:val="24"/>
          <w:szCs w:val="24"/>
        </w:rPr>
        <w:t xml:space="preserve"> the crime.</w:t>
      </w:r>
      <w:r w:rsidR="005A2CDD" w:rsidRPr="006D486E">
        <w:rPr>
          <w:rFonts w:ascii="Times New Roman" w:eastAsia="Times New Roman" w:hAnsi="Times New Roman" w:cs="Times New Roman"/>
          <w:color w:val="595959" w:themeColor="text1" w:themeTint="A6"/>
          <w:sz w:val="24"/>
          <w:szCs w:val="24"/>
        </w:rPr>
        <w:t xml:space="preserve"> Once he was taken </w:t>
      </w:r>
      <w:r w:rsidR="009F5B83" w:rsidRPr="006D486E">
        <w:rPr>
          <w:rFonts w:ascii="Times New Roman" w:eastAsia="Times New Roman" w:hAnsi="Times New Roman" w:cs="Times New Roman"/>
          <w:color w:val="595959" w:themeColor="text1" w:themeTint="A6"/>
          <w:sz w:val="24"/>
          <w:szCs w:val="24"/>
        </w:rPr>
        <w:t>to</w:t>
      </w:r>
      <w:r w:rsidR="005A2CDD" w:rsidRPr="006D486E">
        <w:rPr>
          <w:rFonts w:ascii="Times New Roman" w:eastAsia="Times New Roman" w:hAnsi="Times New Roman" w:cs="Times New Roman"/>
          <w:color w:val="595959" w:themeColor="text1" w:themeTint="A6"/>
          <w:sz w:val="24"/>
          <w:szCs w:val="24"/>
        </w:rPr>
        <w:t xml:space="preserve"> the court of law, the defendant consistently proclaimed that he was guilty mainly so that </w:t>
      </w:r>
      <w:r w:rsidR="009F5B83" w:rsidRPr="006D486E">
        <w:rPr>
          <w:rFonts w:ascii="Times New Roman" w:eastAsia="Times New Roman" w:hAnsi="Times New Roman" w:cs="Times New Roman"/>
          <w:color w:val="595959" w:themeColor="text1" w:themeTint="A6"/>
          <w:sz w:val="24"/>
          <w:szCs w:val="24"/>
        </w:rPr>
        <w:t>he</w:t>
      </w:r>
      <w:r w:rsidR="005A2CDD" w:rsidRPr="006D486E">
        <w:rPr>
          <w:rFonts w:ascii="Times New Roman" w:eastAsia="Times New Roman" w:hAnsi="Times New Roman" w:cs="Times New Roman"/>
          <w:color w:val="595959" w:themeColor="text1" w:themeTint="A6"/>
          <w:sz w:val="24"/>
          <w:szCs w:val="24"/>
        </w:rPr>
        <w:t xml:space="preserve"> m</w:t>
      </w:r>
      <w:r w:rsidR="002D3FA5" w:rsidRPr="006D486E">
        <w:rPr>
          <w:rFonts w:ascii="Times New Roman" w:eastAsia="Times New Roman" w:hAnsi="Times New Roman" w:cs="Times New Roman"/>
          <w:color w:val="595959" w:themeColor="text1" w:themeTint="A6"/>
          <w:sz w:val="24"/>
          <w:szCs w:val="24"/>
        </w:rPr>
        <w:t>ay spend all life in the prison if the prosecutors were ready to take the death penalty off the table.</w:t>
      </w:r>
      <w:r w:rsidR="003C60F1" w:rsidRPr="006D486E">
        <w:rPr>
          <w:rFonts w:ascii="Times New Roman" w:eastAsia="Times New Roman" w:hAnsi="Times New Roman" w:cs="Times New Roman"/>
          <w:color w:val="595959" w:themeColor="text1" w:themeTint="A6"/>
          <w:sz w:val="24"/>
          <w:szCs w:val="24"/>
        </w:rPr>
        <w:t xml:space="preserve">  The act of the </w:t>
      </w:r>
      <w:r w:rsidR="009F5B83" w:rsidRPr="006D486E">
        <w:rPr>
          <w:rFonts w:ascii="Times New Roman" w:eastAsia="Times New Roman" w:hAnsi="Times New Roman" w:cs="Times New Roman"/>
          <w:color w:val="595959" w:themeColor="text1" w:themeTint="A6"/>
          <w:sz w:val="24"/>
          <w:szCs w:val="24"/>
        </w:rPr>
        <w:t>defend</w:t>
      </w:r>
      <w:r w:rsidR="003C60F1" w:rsidRPr="006D486E">
        <w:rPr>
          <w:rFonts w:ascii="Times New Roman" w:eastAsia="Times New Roman" w:hAnsi="Times New Roman" w:cs="Times New Roman"/>
          <w:color w:val="595959" w:themeColor="text1" w:themeTint="A6"/>
          <w:sz w:val="24"/>
          <w:szCs w:val="24"/>
        </w:rPr>
        <w:t xml:space="preserve"> t confessing </w:t>
      </w:r>
      <w:r w:rsidR="009F5B83" w:rsidRPr="006D486E">
        <w:rPr>
          <w:rFonts w:ascii="Times New Roman" w:eastAsia="Times New Roman" w:hAnsi="Times New Roman" w:cs="Times New Roman"/>
          <w:color w:val="595959" w:themeColor="text1" w:themeTint="A6"/>
          <w:sz w:val="24"/>
          <w:szCs w:val="24"/>
        </w:rPr>
        <w:t>to</w:t>
      </w:r>
      <w:r w:rsidR="003C60F1" w:rsidRPr="006D486E">
        <w:rPr>
          <w:rFonts w:ascii="Times New Roman" w:eastAsia="Times New Roman" w:hAnsi="Times New Roman" w:cs="Times New Roman"/>
          <w:color w:val="595959" w:themeColor="text1" w:themeTint="A6"/>
          <w:sz w:val="24"/>
          <w:szCs w:val="24"/>
        </w:rPr>
        <w:t xml:space="preserve"> being guilty implies that he was not insane since he knew that the security cameras had </w:t>
      </w:r>
      <w:r w:rsidR="009F5B83" w:rsidRPr="006D486E">
        <w:rPr>
          <w:rFonts w:ascii="Times New Roman" w:eastAsia="Times New Roman" w:hAnsi="Times New Roman" w:cs="Times New Roman"/>
          <w:color w:val="595959" w:themeColor="text1" w:themeTint="A6"/>
          <w:sz w:val="24"/>
          <w:szCs w:val="24"/>
        </w:rPr>
        <w:t>recorded</w:t>
      </w:r>
      <w:r w:rsidR="003C60F1" w:rsidRPr="006D486E">
        <w:rPr>
          <w:rFonts w:ascii="Times New Roman" w:eastAsia="Times New Roman" w:hAnsi="Times New Roman" w:cs="Times New Roman"/>
          <w:color w:val="595959" w:themeColor="text1" w:themeTint="A6"/>
          <w:sz w:val="24"/>
          <w:szCs w:val="24"/>
        </w:rPr>
        <w:t xml:space="preserve"> him, and they will provide adequate evidence necessary.</w:t>
      </w:r>
      <w:r w:rsidR="006A400E" w:rsidRPr="006D486E">
        <w:rPr>
          <w:rFonts w:ascii="Times New Roman" w:eastAsia="Times New Roman" w:hAnsi="Times New Roman" w:cs="Times New Roman"/>
          <w:color w:val="595959" w:themeColor="text1" w:themeTint="A6"/>
          <w:sz w:val="24"/>
          <w:szCs w:val="24"/>
        </w:rPr>
        <w:t xml:space="preserve"> Most significantly, the defendant was not mad since he had gone to trial on more </w:t>
      </w:r>
      <w:r w:rsidR="009F5B83" w:rsidRPr="006D486E">
        <w:rPr>
          <w:rFonts w:ascii="Times New Roman" w:eastAsia="Times New Roman" w:hAnsi="Times New Roman" w:cs="Times New Roman"/>
          <w:color w:val="595959" w:themeColor="text1" w:themeTint="A6"/>
          <w:sz w:val="24"/>
          <w:szCs w:val="24"/>
        </w:rPr>
        <w:t>than 50</w:t>
      </w:r>
      <w:r w:rsidR="006A400E" w:rsidRPr="006D486E">
        <w:rPr>
          <w:rFonts w:ascii="Times New Roman" w:eastAsia="Times New Roman" w:hAnsi="Times New Roman" w:cs="Times New Roman"/>
          <w:color w:val="595959" w:themeColor="text1" w:themeTint="A6"/>
          <w:sz w:val="24"/>
          <w:szCs w:val="24"/>
        </w:rPr>
        <w:t xml:space="preserve"> dead body cases, and among all those cases, only two of the cases he was put into insanity </w:t>
      </w:r>
      <w:r w:rsidR="009F5B83" w:rsidRPr="006D486E">
        <w:rPr>
          <w:rFonts w:ascii="Times New Roman" w:eastAsia="Times New Roman" w:hAnsi="Times New Roman" w:cs="Times New Roman"/>
          <w:color w:val="595959" w:themeColor="text1" w:themeTint="A6"/>
          <w:sz w:val="24"/>
          <w:szCs w:val="24"/>
        </w:rPr>
        <w:t>defense</w:t>
      </w:r>
      <w:r w:rsidR="006A400E" w:rsidRPr="006D486E">
        <w:rPr>
          <w:rFonts w:ascii="Times New Roman" w:eastAsia="Times New Roman" w:hAnsi="Times New Roman" w:cs="Times New Roman"/>
          <w:color w:val="595959" w:themeColor="text1" w:themeTint="A6"/>
          <w:sz w:val="24"/>
          <w:szCs w:val="24"/>
        </w:rPr>
        <w:t>.</w:t>
      </w:r>
      <w:r w:rsidR="00CC583E" w:rsidRPr="006D486E">
        <w:rPr>
          <w:rFonts w:ascii="Times New Roman" w:eastAsia="Times New Roman" w:hAnsi="Times New Roman" w:cs="Times New Roman"/>
          <w:color w:val="595959" w:themeColor="text1" w:themeTint="A6"/>
          <w:sz w:val="24"/>
          <w:szCs w:val="24"/>
        </w:rPr>
        <w:t xml:space="preserve"> </w:t>
      </w:r>
      <w:r w:rsidR="009F5B83" w:rsidRPr="006D486E">
        <w:rPr>
          <w:rFonts w:ascii="Times New Roman" w:eastAsia="Times New Roman" w:hAnsi="Times New Roman" w:cs="Times New Roman"/>
          <w:color w:val="595959" w:themeColor="text1" w:themeTint="A6"/>
          <w:sz w:val="24"/>
          <w:szCs w:val="24"/>
        </w:rPr>
        <w:t>Therefore</w:t>
      </w:r>
      <w:r w:rsidR="00CC583E" w:rsidRPr="006D486E">
        <w:rPr>
          <w:rFonts w:ascii="Times New Roman" w:eastAsia="Times New Roman" w:hAnsi="Times New Roman" w:cs="Times New Roman"/>
          <w:color w:val="595959" w:themeColor="text1" w:themeTint="A6"/>
          <w:sz w:val="24"/>
          <w:szCs w:val="24"/>
        </w:rPr>
        <w:t xml:space="preserve"> I do not believe the defenda</w:t>
      </w:r>
      <w:r w:rsidR="00441974" w:rsidRPr="006D486E">
        <w:rPr>
          <w:rFonts w:ascii="Times New Roman" w:eastAsia="Times New Roman" w:hAnsi="Times New Roman" w:cs="Times New Roman"/>
          <w:color w:val="595959" w:themeColor="text1" w:themeTint="A6"/>
          <w:sz w:val="24"/>
          <w:szCs w:val="24"/>
        </w:rPr>
        <w:t xml:space="preserve">nt was insane in the case study. The research from other studies implies that the </w:t>
      </w:r>
      <w:r w:rsidR="009F5B83" w:rsidRPr="006D486E">
        <w:rPr>
          <w:rFonts w:ascii="Times New Roman" w:eastAsia="Times New Roman" w:hAnsi="Times New Roman" w:cs="Times New Roman"/>
          <w:color w:val="595959" w:themeColor="text1" w:themeTint="A6"/>
          <w:sz w:val="24"/>
          <w:szCs w:val="24"/>
        </w:rPr>
        <w:t>insanity</w:t>
      </w:r>
      <w:r w:rsidR="00441974" w:rsidRPr="006D486E">
        <w:rPr>
          <w:rFonts w:ascii="Times New Roman" w:eastAsia="Times New Roman" w:hAnsi="Times New Roman" w:cs="Times New Roman"/>
          <w:color w:val="595959" w:themeColor="text1" w:themeTint="A6"/>
          <w:sz w:val="24"/>
          <w:szCs w:val="24"/>
        </w:rPr>
        <w:t xml:space="preserve"> </w:t>
      </w:r>
      <w:r w:rsidR="009F5B83" w:rsidRPr="006D486E">
        <w:rPr>
          <w:rFonts w:ascii="Times New Roman" w:eastAsia="Times New Roman" w:hAnsi="Times New Roman" w:cs="Times New Roman"/>
          <w:color w:val="595959" w:themeColor="text1" w:themeTint="A6"/>
          <w:sz w:val="24"/>
          <w:szCs w:val="24"/>
        </w:rPr>
        <w:t>defense</w:t>
      </w:r>
      <w:r w:rsidR="00441974" w:rsidRPr="006D486E">
        <w:rPr>
          <w:rFonts w:ascii="Times New Roman" w:eastAsia="Times New Roman" w:hAnsi="Times New Roman" w:cs="Times New Roman"/>
          <w:color w:val="595959" w:themeColor="text1" w:themeTint="A6"/>
          <w:sz w:val="24"/>
          <w:szCs w:val="24"/>
        </w:rPr>
        <w:t xml:space="preserve"> is rarely used, and once used, it is hardly ever </w:t>
      </w:r>
      <w:r w:rsidR="009F5B83" w:rsidRPr="006D486E">
        <w:rPr>
          <w:rFonts w:ascii="Times New Roman" w:eastAsia="Times New Roman" w:hAnsi="Times New Roman" w:cs="Times New Roman"/>
          <w:color w:val="595959" w:themeColor="text1" w:themeTint="A6"/>
          <w:sz w:val="24"/>
          <w:szCs w:val="24"/>
        </w:rPr>
        <w:t>fruitful</w:t>
      </w:r>
      <w:r w:rsidR="00441974" w:rsidRPr="006D486E">
        <w:rPr>
          <w:rFonts w:ascii="Times New Roman" w:eastAsia="Times New Roman" w:hAnsi="Times New Roman" w:cs="Times New Roman"/>
          <w:color w:val="595959" w:themeColor="text1" w:themeTint="A6"/>
          <w:sz w:val="24"/>
          <w:szCs w:val="24"/>
        </w:rPr>
        <w:t>.</w:t>
      </w:r>
      <w:r w:rsidR="006070CC" w:rsidRPr="006D486E">
        <w:rPr>
          <w:rFonts w:ascii="Times New Roman" w:eastAsia="Times New Roman" w:hAnsi="Times New Roman" w:cs="Times New Roman"/>
          <w:color w:val="595959" w:themeColor="text1" w:themeTint="A6"/>
          <w:sz w:val="24"/>
          <w:szCs w:val="24"/>
        </w:rPr>
        <w:t xml:space="preserve"> This is due to the extreme difficulties of proving legal insanity.</w:t>
      </w:r>
      <w:r w:rsidR="00507AE1" w:rsidRPr="006D486E">
        <w:rPr>
          <w:rFonts w:ascii="Times New Roman" w:eastAsia="Times New Roman" w:hAnsi="Times New Roman" w:cs="Times New Roman"/>
          <w:color w:val="595959" w:themeColor="text1" w:themeTint="A6"/>
          <w:sz w:val="24"/>
          <w:szCs w:val="24"/>
        </w:rPr>
        <w:t xml:space="preserve"> Most people </w:t>
      </w:r>
      <w:r w:rsidR="009F5B83" w:rsidRPr="006D486E">
        <w:rPr>
          <w:rFonts w:ascii="Times New Roman" w:eastAsia="Times New Roman" w:hAnsi="Times New Roman" w:cs="Times New Roman"/>
          <w:color w:val="595959" w:themeColor="text1" w:themeTint="A6"/>
          <w:sz w:val="24"/>
          <w:szCs w:val="24"/>
        </w:rPr>
        <w:t>usually</w:t>
      </w:r>
      <w:r w:rsidR="00507AE1" w:rsidRPr="006D486E">
        <w:rPr>
          <w:rFonts w:ascii="Times New Roman" w:eastAsia="Times New Roman" w:hAnsi="Times New Roman" w:cs="Times New Roman"/>
          <w:color w:val="595959" w:themeColor="text1" w:themeTint="A6"/>
          <w:sz w:val="24"/>
          <w:szCs w:val="24"/>
        </w:rPr>
        <w:t xml:space="preserve"> have mental </w:t>
      </w:r>
      <w:r w:rsidR="009F5B83" w:rsidRPr="006D486E">
        <w:rPr>
          <w:rFonts w:ascii="Times New Roman" w:eastAsia="Times New Roman" w:hAnsi="Times New Roman" w:cs="Times New Roman"/>
          <w:color w:val="595959" w:themeColor="text1" w:themeTint="A6"/>
          <w:sz w:val="24"/>
          <w:szCs w:val="24"/>
        </w:rPr>
        <w:t>illness</w:t>
      </w:r>
      <w:r w:rsidR="00507AE1" w:rsidRPr="006D486E">
        <w:rPr>
          <w:rFonts w:ascii="Times New Roman" w:eastAsia="Times New Roman" w:hAnsi="Times New Roman" w:cs="Times New Roman"/>
          <w:color w:val="595959" w:themeColor="text1" w:themeTint="A6"/>
          <w:sz w:val="24"/>
          <w:szCs w:val="24"/>
        </w:rPr>
        <w:t xml:space="preserve">, </w:t>
      </w:r>
      <w:r w:rsidR="009F5B83" w:rsidRPr="006D486E">
        <w:rPr>
          <w:rFonts w:ascii="Times New Roman" w:eastAsia="Times New Roman" w:hAnsi="Times New Roman" w:cs="Times New Roman"/>
          <w:color w:val="595959" w:themeColor="text1" w:themeTint="A6"/>
          <w:sz w:val="24"/>
          <w:szCs w:val="24"/>
        </w:rPr>
        <w:t>which</w:t>
      </w:r>
      <w:r w:rsidR="00507AE1" w:rsidRPr="006D486E">
        <w:rPr>
          <w:rFonts w:ascii="Times New Roman" w:eastAsia="Times New Roman" w:hAnsi="Times New Roman" w:cs="Times New Roman"/>
          <w:color w:val="595959" w:themeColor="text1" w:themeTint="A6"/>
          <w:sz w:val="24"/>
          <w:szCs w:val="24"/>
        </w:rPr>
        <w:t xml:space="preserve"> </w:t>
      </w:r>
      <w:r w:rsidR="009F5B83" w:rsidRPr="006D486E">
        <w:rPr>
          <w:rFonts w:ascii="Times New Roman" w:eastAsia="Times New Roman" w:hAnsi="Times New Roman" w:cs="Times New Roman"/>
          <w:color w:val="595959" w:themeColor="text1" w:themeTint="A6"/>
          <w:sz w:val="24"/>
          <w:szCs w:val="24"/>
        </w:rPr>
        <w:t>they</w:t>
      </w:r>
      <w:r w:rsidR="00507AE1" w:rsidRPr="006D486E">
        <w:rPr>
          <w:rFonts w:ascii="Times New Roman" w:eastAsia="Times New Roman" w:hAnsi="Times New Roman" w:cs="Times New Roman"/>
          <w:color w:val="595959" w:themeColor="text1" w:themeTint="A6"/>
          <w:sz w:val="24"/>
          <w:szCs w:val="24"/>
        </w:rPr>
        <w:t xml:space="preserve"> may use in defending themselves in the court of law.</w:t>
      </w:r>
      <w:r w:rsidR="00AC4B92" w:rsidRPr="006D486E">
        <w:rPr>
          <w:rFonts w:ascii="Times New Roman" w:eastAsia="Times New Roman" w:hAnsi="Times New Roman" w:cs="Times New Roman"/>
          <w:color w:val="595959" w:themeColor="text1" w:themeTint="A6"/>
          <w:sz w:val="24"/>
          <w:szCs w:val="24"/>
        </w:rPr>
        <w:t xml:space="preserve"> </w:t>
      </w:r>
      <w:proofErr w:type="gramStart"/>
      <w:r w:rsidR="00AC4B92" w:rsidRPr="006D486E">
        <w:rPr>
          <w:rFonts w:ascii="Times New Roman" w:eastAsia="Times New Roman" w:hAnsi="Times New Roman" w:cs="Times New Roman"/>
          <w:color w:val="595959" w:themeColor="text1" w:themeTint="A6"/>
          <w:sz w:val="24"/>
          <w:szCs w:val="24"/>
        </w:rPr>
        <w:t xml:space="preserve">The inability to offer appropriate evidence of the </w:t>
      </w:r>
      <w:r w:rsidR="009F5B83" w:rsidRPr="006D486E">
        <w:rPr>
          <w:rFonts w:ascii="Times New Roman" w:eastAsia="Times New Roman" w:hAnsi="Times New Roman" w:cs="Times New Roman"/>
          <w:color w:val="595959" w:themeColor="text1" w:themeTint="A6"/>
          <w:sz w:val="24"/>
          <w:szCs w:val="24"/>
        </w:rPr>
        <w:t>diseas</w:t>
      </w:r>
      <w:r w:rsidR="00AC4B92" w:rsidRPr="006D486E">
        <w:rPr>
          <w:rFonts w:ascii="Times New Roman" w:eastAsia="Times New Roman" w:hAnsi="Times New Roman" w:cs="Times New Roman"/>
          <w:color w:val="595959" w:themeColor="text1" w:themeTint="A6"/>
          <w:sz w:val="24"/>
          <w:szCs w:val="24"/>
        </w:rPr>
        <w:t>e such as psychiatric.</w:t>
      </w:r>
      <w:proofErr w:type="gramEnd"/>
      <w:r w:rsidR="00AC4B92" w:rsidRPr="006D486E">
        <w:rPr>
          <w:rFonts w:ascii="Times New Roman" w:eastAsia="Times New Roman" w:hAnsi="Times New Roman" w:cs="Times New Roman"/>
          <w:color w:val="595959" w:themeColor="text1" w:themeTint="A6"/>
          <w:sz w:val="24"/>
          <w:szCs w:val="24"/>
        </w:rPr>
        <w:t xml:space="preserve"> Therefore the defendant in </w:t>
      </w:r>
      <w:r w:rsidR="009F5B83" w:rsidRPr="006D486E">
        <w:rPr>
          <w:rFonts w:ascii="Times New Roman" w:eastAsia="Times New Roman" w:hAnsi="Times New Roman" w:cs="Times New Roman"/>
          <w:color w:val="595959" w:themeColor="text1" w:themeTint="A6"/>
          <w:sz w:val="24"/>
          <w:szCs w:val="24"/>
        </w:rPr>
        <w:t>the</w:t>
      </w:r>
      <w:r w:rsidR="00AC4B92" w:rsidRPr="006D486E">
        <w:rPr>
          <w:rFonts w:ascii="Times New Roman" w:eastAsia="Times New Roman" w:hAnsi="Times New Roman" w:cs="Times New Roman"/>
          <w:color w:val="595959" w:themeColor="text1" w:themeTint="A6"/>
          <w:sz w:val="24"/>
          <w:szCs w:val="24"/>
        </w:rPr>
        <w:t xml:space="preserve"> case </w:t>
      </w:r>
      <w:r w:rsidR="009F5B83" w:rsidRPr="006D486E">
        <w:rPr>
          <w:rFonts w:ascii="Times New Roman" w:eastAsia="Times New Roman" w:hAnsi="Times New Roman" w:cs="Times New Roman"/>
          <w:color w:val="595959" w:themeColor="text1" w:themeTint="A6"/>
          <w:sz w:val="24"/>
          <w:szCs w:val="24"/>
        </w:rPr>
        <w:t>study cannot</w:t>
      </w:r>
      <w:r w:rsidR="00AC4B92" w:rsidRPr="006D486E">
        <w:rPr>
          <w:rFonts w:ascii="Times New Roman" w:eastAsia="Times New Roman" w:hAnsi="Times New Roman" w:cs="Times New Roman"/>
          <w:color w:val="595959" w:themeColor="text1" w:themeTint="A6"/>
          <w:sz w:val="24"/>
          <w:szCs w:val="24"/>
        </w:rPr>
        <w:t xml:space="preserve"> be proved legal insanity due to the absence of proof. </w:t>
      </w:r>
    </w:p>
    <w:p w:rsidR="006D486E" w:rsidRDefault="006D486E" w:rsidP="006D486E">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595959" w:themeColor="text1" w:themeTint="A6"/>
          <w:sz w:val="24"/>
          <w:szCs w:val="24"/>
        </w:rPr>
      </w:pPr>
    </w:p>
    <w:p w:rsidR="006D486E" w:rsidRDefault="006D486E" w:rsidP="006D486E">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595959" w:themeColor="text1" w:themeTint="A6"/>
          <w:sz w:val="24"/>
          <w:szCs w:val="24"/>
        </w:rPr>
      </w:pPr>
    </w:p>
    <w:p w:rsidR="006D486E" w:rsidRDefault="006D486E" w:rsidP="006D486E">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595959" w:themeColor="text1" w:themeTint="A6"/>
          <w:sz w:val="24"/>
          <w:szCs w:val="24"/>
        </w:rPr>
      </w:pPr>
    </w:p>
    <w:p w:rsidR="006D486E" w:rsidRPr="006D486E" w:rsidRDefault="006D486E" w:rsidP="006D486E">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595959" w:themeColor="text1" w:themeTint="A6"/>
          <w:sz w:val="24"/>
          <w:szCs w:val="24"/>
        </w:rPr>
      </w:pPr>
    </w:p>
    <w:p w:rsidR="006A400E" w:rsidRPr="006D486E" w:rsidRDefault="006A400E"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
    <w:p w:rsidR="00EF3FCC" w:rsidRDefault="00EF3FCC" w:rsidP="00EF3FCC">
      <w:pPr>
        <w:shd w:val="clear" w:color="auto" w:fill="FFFFFF"/>
        <w:tabs>
          <w:tab w:val="left" w:pos="4270"/>
          <w:tab w:val="center" w:pos="5040"/>
        </w:tabs>
        <w:spacing w:before="100" w:beforeAutospacing="1" w:after="100" w:afterAutospacing="1" w:line="480" w:lineRule="auto"/>
        <w:ind w:left="720"/>
        <w:rPr>
          <w:rFonts w:ascii="Times New Roman" w:eastAsia="Times New Roman" w:hAnsi="Times New Roman" w:cs="Times New Roman"/>
          <w:color w:val="595959" w:themeColor="text1" w:themeTint="A6"/>
          <w:sz w:val="24"/>
          <w:szCs w:val="24"/>
        </w:rPr>
      </w:pPr>
      <w:r>
        <w:rPr>
          <w:rFonts w:ascii="Times New Roman" w:eastAsia="Times New Roman" w:hAnsi="Times New Roman" w:cs="Times New Roman"/>
          <w:color w:val="595959" w:themeColor="text1" w:themeTint="A6"/>
          <w:sz w:val="24"/>
          <w:szCs w:val="24"/>
        </w:rPr>
        <w:tab/>
      </w:r>
    </w:p>
    <w:p w:rsidR="006A400E" w:rsidRDefault="00EF3FCC" w:rsidP="00EF3FCC">
      <w:pPr>
        <w:shd w:val="clear" w:color="auto" w:fill="FFFFFF"/>
        <w:tabs>
          <w:tab w:val="left" w:pos="4270"/>
          <w:tab w:val="center" w:pos="5040"/>
        </w:tabs>
        <w:spacing w:before="100" w:beforeAutospacing="1" w:after="100" w:afterAutospacing="1" w:line="480" w:lineRule="auto"/>
        <w:ind w:left="720"/>
        <w:rPr>
          <w:rFonts w:ascii="Times New Roman" w:eastAsia="Times New Roman" w:hAnsi="Times New Roman" w:cs="Times New Roman"/>
          <w:color w:val="595959" w:themeColor="text1" w:themeTint="A6"/>
          <w:sz w:val="24"/>
          <w:szCs w:val="24"/>
        </w:rPr>
      </w:pPr>
      <w:r>
        <w:rPr>
          <w:rFonts w:ascii="Times New Roman" w:eastAsia="Times New Roman" w:hAnsi="Times New Roman" w:cs="Times New Roman"/>
          <w:color w:val="595959" w:themeColor="text1" w:themeTint="A6"/>
          <w:sz w:val="24"/>
          <w:szCs w:val="24"/>
        </w:rPr>
        <w:lastRenderedPageBreak/>
        <w:tab/>
      </w:r>
      <w:r w:rsidR="002A373E" w:rsidRPr="006D486E">
        <w:rPr>
          <w:rFonts w:ascii="Times New Roman" w:eastAsia="Times New Roman" w:hAnsi="Times New Roman" w:cs="Times New Roman"/>
          <w:color w:val="595959" w:themeColor="text1" w:themeTint="A6"/>
          <w:sz w:val="24"/>
          <w:szCs w:val="24"/>
        </w:rPr>
        <w:t>References</w:t>
      </w:r>
    </w:p>
    <w:p w:rsidR="006D486E" w:rsidRDefault="002A373E" w:rsidP="006D486E">
      <w:pPr>
        <w:shd w:val="clear" w:color="auto" w:fill="FFFFFF"/>
        <w:spacing w:before="100" w:beforeAutospacing="1" w:after="100" w:afterAutospacing="1" w:line="480" w:lineRule="auto"/>
        <w:ind w:left="720"/>
        <w:jc w:val="both"/>
        <w:rPr>
          <w:rFonts w:ascii="Times New Roman" w:hAnsi="Times New Roman" w:cs="Times New Roman"/>
          <w:color w:val="595959" w:themeColor="text1" w:themeTint="A6"/>
          <w:sz w:val="24"/>
          <w:szCs w:val="24"/>
          <w:shd w:val="clear" w:color="auto" w:fill="FFFFFF"/>
        </w:rPr>
      </w:pPr>
      <w:proofErr w:type="gramStart"/>
      <w:r w:rsidRPr="006D486E">
        <w:rPr>
          <w:rFonts w:ascii="Times New Roman" w:hAnsi="Times New Roman" w:cs="Times New Roman"/>
          <w:color w:val="595959" w:themeColor="text1" w:themeTint="A6"/>
          <w:sz w:val="24"/>
          <w:szCs w:val="24"/>
          <w:shd w:val="clear" w:color="auto" w:fill="FFFFFF"/>
        </w:rPr>
        <w:t xml:space="preserve">De </w:t>
      </w:r>
      <w:proofErr w:type="spellStart"/>
      <w:r w:rsidRPr="006D486E">
        <w:rPr>
          <w:rFonts w:ascii="Times New Roman" w:hAnsi="Times New Roman" w:cs="Times New Roman"/>
          <w:color w:val="595959" w:themeColor="text1" w:themeTint="A6"/>
          <w:sz w:val="24"/>
          <w:szCs w:val="24"/>
          <w:shd w:val="clear" w:color="auto" w:fill="FFFFFF"/>
        </w:rPr>
        <w:t>Beuf</w:t>
      </w:r>
      <w:proofErr w:type="spellEnd"/>
      <w:r w:rsidRPr="006D486E">
        <w:rPr>
          <w:rFonts w:ascii="Times New Roman" w:hAnsi="Times New Roman" w:cs="Times New Roman"/>
          <w:color w:val="595959" w:themeColor="text1" w:themeTint="A6"/>
          <w:sz w:val="24"/>
          <w:szCs w:val="24"/>
          <w:shd w:val="clear" w:color="auto" w:fill="FFFFFF"/>
        </w:rPr>
        <w:t xml:space="preserve">, T. L., de Vogel, V., &amp; de </w:t>
      </w:r>
      <w:proofErr w:type="spellStart"/>
      <w:r w:rsidRPr="006D486E">
        <w:rPr>
          <w:rFonts w:ascii="Times New Roman" w:hAnsi="Times New Roman" w:cs="Times New Roman"/>
          <w:color w:val="595959" w:themeColor="text1" w:themeTint="A6"/>
          <w:sz w:val="24"/>
          <w:szCs w:val="24"/>
          <w:shd w:val="clear" w:color="auto" w:fill="FFFFFF"/>
        </w:rPr>
        <w:t>Ruiter</w:t>
      </w:r>
      <w:proofErr w:type="spellEnd"/>
      <w:r w:rsidRPr="006D486E">
        <w:rPr>
          <w:rFonts w:ascii="Times New Roman" w:hAnsi="Times New Roman" w:cs="Times New Roman"/>
          <w:color w:val="595959" w:themeColor="text1" w:themeTint="A6"/>
          <w:sz w:val="24"/>
          <w:szCs w:val="24"/>
          <w:shd w:val="clear" w:color="auto" w:fill="FFFFFF"/>
        </w:rPr>
        <w:t>, C. (2020).</w:t>
      </w:r>
      <w:proofErr w:type="gramEnd"/>
      <w:r w:rsidRPr="006D486E">
        <w:rPr>
          <w:rFonts w:ascii="Times New Roman" w:hAnsi="Times New Roman" w:cs="Times New Roman"/>
          <w:color w:val="595959" w:themeColor="text1" w:themeTint="A6"/>
          <w:sz w:val="24"/>
          <w:szCs w:val="24"/>
          <w:shd w:val="clear" w:color="auto" w:fill="FFFFFF"/>
        </w:rPr>
        <w:t xml:space="preserve"> Adherence to Structured Risk </w:t>
      </w:r>
      <w:r>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 xml:space="preserve">Assessment Guidelines: Development and Preliminary Evaluation of an </w:t>
      </w:r>
      <w:r>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Adherence Scale for the START: AV. </w:t>
      </w:r>
      <w:r w:rsidRPr="006D486E">
        <w:rPr>
          <w:rFonts w:ascii="Times New Roman" w:hAnsi="Times New Roman" w:cs="Times New Roman"/>
          <w:i/>
          <w:iCs/>
          <w:color w:val="595959" w:themeColor="text1" w:themeTint="A6"/>
          <w:sz w:val="24"/>
          <w:szCs w:val="24"/>
          <w:shd w:val="clear" w:color="auto" w:fill="FFFFFF"/>
        </w:rPr>
        <w:t xml:space="preserve">Journal of Forensic Psychology Research </w:t>
      </w:r>
      <w:r w:rsidR="002A50E8">
        <w:rPr>
          <w:rFonts w:ascii="Times New Roman" w:hAnsi="Times New Roman" w:cs="Times New Roman"/>
          <w:i/>
          <w:iCs/>
          <w:color w:val="595959" w:themeColor="text1" w:themeTint="A6"/>
          <w:sz w:val="24"/>
          <w:szCs w:val="24"/>
          <w:shd w:val="clear" w:color="auto" w:fill="FFFFFF"/>
        </w:rPr>
        <w:tab/>
      </w:r>
      <w:r w:rsidRPr="006D486E">
        <w:rPr>
          <w:rFonts w:ascii="Times New Roman" w:hAnsi="Times New Roman" w:cs="Times New Roman"/>
          <w:i/>
          <w:iCs/>
          <w:color w:val="595959" w:themeColor="text1" w:themeTint="A6"/>
          <w:sz w:val="24"/>
          <w:szCs w:val="24"/>
          <w:shd w:val="clear" w:color="auto" w:fill="FFFFFF"/>
        </w:rPr>
        <w:t>and Practice</w:t>
      </w:r>
      <w:r w:rsidRPr="006D486E">
        <w:rPr>
          <w:rFonts w:ascii="Times New Roman" w:hAnsi="Times New Roman" w:cs="Times New Roman"/>
          <w:color w:val="595959" w:themeColor="text1" w:themeTint="A6"/>
          <w:sz w:val="24"/>
          <w:szCs w:val="24"/>
          <w:shd w:val="clear" w:color="auto" w:fill="FFFFFF"/>
        </w:rPr>
        <w:t>, 1-23.</w:t>
      </w:r>
    </w:p>
    <w:p w:rsidR="006D486E" w:rsidRPr="006D486E" w:rsidRDefault="002A373E" w:rsidP="006D486E">
      <w:pPr>
        <w:shd w:val="clear" w:color="auto" w:fill="FFFFFF"/>
        <w:spacing w:before="100" w:beforeAutospacing="1" w:after="100" w:afterAutospacing="1" w:line="480" w:lineRule="auto"/>
        <w:ind w:left="720"/>
        <w:jc w:val="both"/>
        <w:rPr>
          <w:rFonts w:ascii="Times New Roman" w:hAnsi="Times New Roman" w:cs="Times New Roman"/>
          <w:color w:val="595959" w:themeColor="text1" w:themeTint="A6"/>
          <w:sz w:val="24"/>
          <w:szCs w:val="24"/>
          <w:shd w:val="clear" w:color="auto" w:fill="FFFFFF"/>
        </w:rPr>
      </w:pPr>
      <w:proofErr w:type="gramStart"/>
      <w:r w:rsidRPr="006D486E">
        <w:rPr>
          <w:rFonts w:ascii="Times New Roman" w:hAnsi="Times New Roman" w:cs="Times New Roman"/>
          <w:color w:val="595959" w:themeColor="text1" w:themeTint="A6"/>
          <w:sz w:val="24"/>
          <w:szCs w:val="24"/>
          <w:shd w:val="clear" w:color="auto" w:fill="FFFFFF"/>
        </w:rPr>
        <w:t>Craig, L. A., Stringer, I., &amp; Hutchinson, R. B. (2017).</w:t>
      </w:r>
      <w:proofErr w:type="gramEnd"/>
      <w:r w:rsidRPr="006D486E">
        <w:rPr>
          <w:rFonts w:ascii="Times New Roman" w:hAnsi="Times New Roman" w:cs="Times New Roman"/>
          <w:color w:val="595959" w:themeColor="text1" w:themeTint="A6"/>
          <w:sz w:val="24"/>
          <w:szCs w:val="24"/>
          <w:shd w:val="clear" w:color="auto" w:fill="FFFFFF"/>
        </w:rPr>
        <w:t xml:space="preserve"> Assessing Mental Capacity and </w:t>
      </w:r>
      <w:r>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 xml:space="preserve">Fitness to Plead in Offenders with Intellectual Disabilities: Implications for </w:t>
      </w:r>
      <w:r>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Practice. </w:t>
      </w:r>
      <w:r w:rsidRPr="006D486E">
        <w:rPr>
          <w:rFonts w:ascii="Times New Roman" w:hAnsi="Times New Roman" w:cs="Times New Roman"/>
          <w:i/>
          <w:iCs/>
          <w:color w:val="595959" w:themeColor="text1" w:themeTint="A6"/>
          <w:sz w:val="24"/>
          <w:szCs w:val="24"/>
          <w:shd w:val="clear" w:color="auto" w:fill="FFFFFF"/>
        </w:rPr>
        <w:t>Assessments in Forensic Practice: A Handbook</w:t>
      </w:r>
      <w:r w:rsidRPr="006D486E">
        <w:rPr>
          <w:rFonts w:ascii="Times New Roman" w:hAnsi="Times New Roman" w:cs="Times New Roman"/>
          <w:color w:val="595959" w:themeColor="text1" w:themeTint="A6"/>
          <w:sz w:val="24"/>
          <w:szCs w:val="24"/>
          <w:shd w:val="clear" w:color="auto" w:fill="FFFFFF"/>
        </w:rPr>
        <w:t>, 172.</w:t>
      </w:r>
    </w:p>
    <w:p w:rsidR="006D486E" w:rsidRPr="006D486E" w:rsidRDefault="002A373E" w:rsidP="006D486E">
      <w:pPr>
        <w:shd w:val="clear" w:color="auto" w:fill="FFFFFF"/>
        <w:spacing w:before="100" w:beforeAutospacing="1" w:after="100" w:afterAutospacing="1" w:line="480" w:lineRule="auto"/>
        <w:ind w:left="720"/>
        <w:jc w:val="both"/>
        <w:rPr>
          <w:rFonts w:ascii="Times New Roman" w:hAnsi="Times New Roman" w:cs="Times New Roman"/>
          <w:color w:val="595959" w:themeColor="text1" w:themeTint="A6"/>
          <w:sz w:val="24"/>
          <w:szCs w:val="24"/>
          <w:shd w:val="clear" w:color="auto" w:fill="FFFFFF"/>
        </w:rPr>
      </w:pPr>
      <w:r w:rsidRPr="006D486E">
        <w:rPr>
          <w:rFonts w:ascii="Times New Roman" w:hAnsi="Times New Roman" w:cs="Times New Roman"/>
          <w:color w:val="595959" w:themeColor="text1" w:themeTint="A6"/>
          <w:sz w:val="24"/>
          <w:szCs w:val="24"/>
          <w:shd w:val="clear" w:color="auto" w:fill="FFFFFF"/>
        </w:rPr>
        <w:t>Greenberg</w:t>
      </w:r>
      <w:r w:rsidRPr="006D486E">
        <w:rPr>
          <w:rFonts w:ascii="Cambria Math" w:hAnsi="Cambria Math" w:cs="Cambria Math"/>
          <w:color w:val="595959" w:themeColor="text1" w:themeTint="A6"/>
          <w:sz w:val="24"/>
          <w:szCs w:val="24"/>
          <w:shd w:val="clear" w:color="auto" w:fill="FFFFFF"/>
        </w:rPr>
        <w:t>‐</w:t>
      </w:r>
      <w:proofErr w:type="spellStart"/>
      <w:r w:rsidRPr="006D486E">
        <w:rPr>
          <w:rFonts w:ascii="Times New Roman" w:hAnsi="Times New Roman" w:cs="Times New Roman"/>
          <w:color w:val="595959" w:themeColor="text1" w:themeTint="A6"/>
          <w:sz w:val="24"/>
          <w:szCs w:val="24"/>
          <w:shd w:val="clear" w:color="auto" w:fill="FFFFFF"/>
        </w:rPr>
        <w:t>Worisek</w:t>
      </w:r>
      <w:proofErr w:type="spellEnd"/>
      <w:r w:rsidRPr="006D486E">
        <w:rPr>
          <w:rFonts w:ascii="Times New Roman" w:hAnsi="Times New Roman" w:cs="Times New Roman"/>
          <w:color w:val="595959" w:themeColor="text1" w:themeTint="A6"/>
          <w:sz w:val="24"/>
          <w:szCs w:val="24"/>
          <w:shd w:val="clear" w:color="auto" w:fill="FFFFFF"/>
        </w:rPr>
        <w:t xml:space="preserve">, A. J., </w:t>
      </w:r>
      <w:proofErr w:type="spellStart"/>
      <w:r w:rsidRPr="006D486E">
        <w:rPr>
          <w:rFonts w:ascii="Times New Roman" w:hAnsi="Times New Roman" w:cs="Times New Roman"/>
          <w:color w:val="595959" w:themeColor="text1" w:themeTint="A6"/>
          <w:sz w:val="24"/>
          <w:szCs w:val="24"/>
          <w:shd w:val="clear" w:color="auto" w:fill="FFFFFF"/>
        </w:rPr>
        <w:t>Shippee</w:t>
      </w:r>
      <w:proofErr w:type="spellEnd"/>
      <w:r w:rsidRPr="006D486E">
        <w:rPr>
          <w:rFonts w:ascii="Times New Roman" w:hAnsi="Times New Roman" w:cs="Times New Roman"/>
          <w:color w:val="595959" w:themeColor="text1" w:themeTint="A6"/>
          <w:sz w:val="24"/>
          <w:szCs w:val="24"/>
          <w:shd w:val="clear" w:color="auto" w:fill="FFFFFF"/>
        </w:rPr>
        <w:t xml:space="preserve">, N. D., Schaffhausen, C., Johnson, K., Shah, N. D., </w:t>
      </w:r>
      <w:r w:rsidR="002A50E8">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Linzer, M</w:t>
      </w:r>
      <w:proofErr w:type="gramStart"/>
      <w:r w:rsidRPr="006D486E">
        <w:rPr>
          <w:rFonts w:ascii="Times New Roman" w:hAnsi="Times New Roman" w:cs="Times New Roman"/>
          <w:color w:val="595959" w:themeColor="text1" w:themeTint="A6"/>
          <w:sz w:val="24"/>
          <w:szCs w:val="24"/>
          <w:shd w:val="clear" w:color="auto" w:fill="FFFFFF"/>
        </w:rPr>
        <w:t>., ...</w:t>
      </w:r>
      <w:proofErr w:type="gramEnd"/>
      <w:r w:rsidRPr="006D486E">
        <w:rPr>
          <w:rFonts w:ascii="Times New Roman" w:hAnsi="Times New Roman" w:cs="Times New Roman"/>
          <w:color w:val="595959" w:themeColor="text1" w:themeTint="A6"/>
          <w:sz w:val="24"/>
          <w:szCs w:val="24"/>
          <w:shd w:val="clear" w:color="auto" w:fill="FFFFFF"/>
        </w:rPr>
        <w:t xml:space="preserve"> &amp; Enders, F. (2020). The Learning Health System Competency </w:t>
      </w:r>
      <w:r w:rsidR="002A50E8">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 xml:space="preserve">Appraisal </w:t>
      </w:r>
      <w:r>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Inventory (LHS</w:t>
      </w:r>
      <w:r w:rsidRPr="006D486E">
        <w:rPr>
          <w:rFonts w:ascii="Cambria Math" w:hAnsi="Cambria Math" w:cs="Cambria Math"/>
          <w:color w:val="595959" w:themeColor="text1" w:themeTint="A6"/>
          <w:sz w:val="24"/>
          <w:szCs w:val="24"/>
          <w:shd w:val="clear" w:color="auto" w:fill="FFFFFF"/>
        </w:rPr>
        <w:t>‐</w:t>
      </w:r>
      <w:r w:rsidRPr="006D486E">
        <w:rPr>
          <w:rFonts w:ascii="Times New Roman" w:hAnsi="Times New Roman" w:cs="Times New Roman"/>
          <w:color w:val="595959" w:themeColor="text1" w:themeTint="A6"/>
          <w:sz w:val="24"/>
          <w:szCs w:val="24"/>
          <w:shd w:val="clear" w:color="auto" w:fill="FFFFFF"/>
        </w:rPr>
        <w:t>CAI): A novel tool for assessing LHS</w:t>
      </w:r>
      <w:r w:rsidRPr="006D486E">
        <w:rPr>
          <w:rFonts w:ascii="Cambria Math" w:hAnsi="Cambria Math" w:cs="Cambria Math"/>
          <w:color w:val="595959" w:themeColor="text1" w:themeTint="A6"/>
          <w:sz w:val="24"/>
          <w:szCs w:val="24"/>
          <w:shd w:val="clear" w:color="auto" w:fill="FFFFFF"/>
        </w:rPr>
        <w:t>‐</w:t>
      </w:r>
      <w:r w:rsidRPr="006D486E">
        <w:rPr>
          <w:rFonts w:ascii="Times New Roman" w:hAnsi="Times New Roman" w:cs="Times New Roman"/>
          <w:color w:val="595959" w:themeColor="text1" w:themeTint="A6"/>
          <w:sz w:val="24"/>
          <w:szCs w:val="24"/>
          <w:shd w:val="clear" w:color="auto" w:fill="FFFFFF"/>
        </w:rPr>
        <w:t xml:space="preserve">focused </w:t>
      </w:r>
      <w:r w:rsidR="002A50E8">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education needs. </w:t>
      </w:r>
      <w:proofErr w:type="gramStart"/>
      <w:r w:rsidRPr="006D486E">
        <w:rPr>
          <w:rFonts w:ascii="Times New Roman" w:hAnsi="Times New Roman" w:cs="Times New Roman"/>
          <w:i/>
          <w:iCs/>
          <w:color w:val="595959" w:themeColor="text1" w:themeTint="A6"/>
          <w:sz w:val="24"/>
          <w:szCs w:val="24"/>
          <w:shd w:val="clear" w:color="auto" w:fill="FFFFFF"/>
        </w:rPr>
        <w:t>Learning Health Systems</w:t>
      </w:r>
      <w:r w:rsidRPr="006D486E">
        <w:rPr>
          <w:rFonts w:ascii="Times New Roman" w:hAnsi="Times New Roman" w:cs="Times New Roman"/>
          <w:color w:val="595959" w:themeColor="text1" w:themeTint="A6"/>
          <w:sz w:val="24"/>
          <w:szCs w:val="24"/>
          <w:shd w:val="clear" w:color="auto" w:fill="FFFFFF"/>
        </w:rPr>
        <w:t>.</w:t>
      </w:r>
      <w:proofErr w:type="gramEnd"/>
    </w:p>
    <w:p w:rsidR="00194976" w:rsidRPr="006D486E" w:rsidRDefault="002A373E"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roofErr w:type="spellStart"/>
      <w:r w:rsidRPr="006D486E">
        <w:rPr>
          <w:rFonts w:ascii="Times New Roman" w:hAnsi="Times New Roman" w:cs="Times New Roman"/>
          <w:color w:val="595959" w:themeColor="text1" w:themeTint="A6"/>
          <w:sz w:val="24"/>
          <w:szCs w:val="24"/>
          <w:shd w:val="clear" w:color="auto" w:fill="FFFFFF"/>
        </w:rPr>
        <w:t>Kalesan</w:t>
      </w:r>
      <w:proofErr w:type="spellEnd"/>
      <w:r w:rsidRPr="006D486E">
        <w:rPr>
          <w:rFonts w:ascii="Times New Roman" w:hAnsi="Times New Roman" w:cs="Times New Roman"/>
          <w:color w:val="595959" w:themeColor="text1" w:themeTint="A6"/>
          <w:sz w:val="24"/>
          <w:szCs w:val="24"/>
          <w:shd w:val="clear" w:color="auto" w:fill="FFFFFF"/>
        </w:rPr>
        <w:t xml:space="preserve">, B., </w:t>
      </w:r>
      <w:proofErr w:type="spellStart"/>
      <w:r w:rsidRPr="006D486E">
        <w:rPr>
          <w:rFonts w:ascii="Times New Roman" w:hAnsi="Times New Roman" w:cs="Times New Roman"/>
          <w:color w:val="595959" w:themeColor="text1" w:themeTint="A6"/>
          <w:sz w:val="24"/>
          <w:szCs w:val="24"/>
          <w:shd w:val="clear" w:color="auto" w:fill="FFFFFF"/>
        </w:rPr>
        <w:t>Lagast</w:t>
      </w:r>
      <w:proofErr w:type="spellEnd"/>
      <w:r w:rsidRPr="006D486E">
        <w:rPr>
          <w:rFonts w:ascii="Times New Roman" w:hAnsi="Times New Roman" w:cs="Times New Roman"/>
          <w:color w:val="595959" w:themeColor="text1" w:themeTint="A6"/>
          <w:sz w:val="24"/>
          <w:szCs w:val="24"/>
          <w:shd w:val="clear" w:color="auto" w:fill="FFFFFF"/>
        </w:rPr>
        <w:t xml:space="preserve">, K., Villarreal, M., </w:t>
      </w:r>
      <w:proofErr w:type="spellStart"/>
      <w:r w:rsidRPr="006D486E">
        <w:rPr>
          <w:rFonts w:ascii="Times New Roman" w:hAnsi="Times New Roman" w:cs="Times New Roman"/>
          <w:color w:val="595959" w:themeColor="text1" w:themeTint="A6"/>
          <w:sz w:val="24"/>
          <w:szCs w:val="24"/>
          <w:shd w:val="clear" w:color="auto" w:fill="FFFFFF"/>
        </w:rPr>
        <w:t>Pino</w:t>
      </w:r>
      <w:proofErr w:type="spellEnd"/>
      <w:r w:rsidRPr="006D486E">
        <w:rPr>
          <w:rFonts w:ascii="Times New Roman" w:hAnsi="Times New Roman" w:cs="Times New Roman"/>
          <w:color w:val="595959" w:themeColor="text1" w:themeTint="A6"/>
          <w:sz w:val="24"/>
          <w:szCs w:val="24"/>
          <w:shd w:val="clear" w:color="auto" w:fill="FFFFFF"/>
        </w:rPr>
        <w:t xml:space="preserve">, E., Fagan, J., &amp; </w:t>
      </w:r>
      <w:proofErr w:type="spellStart"/>
      <w:r w:rsidRPr="006D486E">
        <w:rPr>
          <w:rFonts w:ascii="Times New Roman" w:hAnsi="Times New Roman" w:cs="Times New Roman"/>
          <w:color w:val="595959" w:themeColor="text1" w:themeTint="A6"/>
          <w:sz w:val="24"/>
          <w:szCs w:val="24"/>
          <w:shd w:val="clear" w:color="auto" w:fill="FFFFFF"/>
        </w:rPr>
        <w:t>Galea</w:t>
      </w:r>
      <w:proofErr w:type="spellEnd"/>
      <w:r w:rsidRPr="006D486E">
        <w:rPr>
          <w:rFonts w:ascii="Times New Roman" w:hAnsi="Times New Roman" w:cs="Times New Roman"/>
          <w:color w:val="595959" w:themeColor="text1" w:themeTint="A6"/>
          <w:sz w:val="24"/>
          <w:szCs w:val="24"/>
          <w:shd w:val="clear" w:color="auto" w:fill="FFFFFF"/>
        </w:rPr>
        <w:t xml:space="preserve">, S. (2017). </w:t>
      </w:r>
      <w:proofErr w:type="gramStart"/>
      <w:r w:rsidRPr="006D486E">
        <w:rPr>
          <w:rFonts w:ascii="Times New Roman" w:hAnsi="Times New Roman" w:cs="Times New Roman"/>
          <w:color w:val="595959" w:themeColor="text1" w:themeTint="A6"/>
          <w:sz w:val="24"/>
          <w:szCs w:val="24"/>
          <w:shd w:val="clear" w:color="auto" w:fill="FFFFFF"/>
        </w:rPr>
        <w:t>School</w:t>
      </w:r>
      <w:r w:rsidR="006D486E">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shootings during 2013–2015 in the USA.</w:t>
      </w:r>
      <w:proofErr w:type="gramEnd"/>
      <w:r w:rsidRPr="006D486E">
        <w:rPr>
          <w:rFonts w:ascii="Times New Roman" w:hAnsi="Times New Roman" w:cs="Times New Roman"/>
          <w:color w:val="595959" w:themeColor="text1" w:themeTint="A6"/>
          <w:sz w:val="24"/>
          <w:szCs w:val="24"/>
          <w:shd w:val="clear" w:color="auto" w:fill="FFFFFF"/>
        </w:rPr>
        <w:t> </w:t>
      </w:r>
      <w:r w:rsidRPr="006D486E">
        <w:rPr>
          <w:rFonts w:ascii="Times New Roman" w:hAnsi="Times New Roman" w:cs="Times New Roman"/>
          <w:i/>
          <w:iCs/>
          <w:color w:val="595959" w:themeColor="text1" w:themeTint="A6"/>
          <w:sz w:val="24"/>
          <w:szCs w:val="24"/>
          <w:shd w:val="clear" w:color="auto" w:fill="FFFFFF"/>
        </w:rPr>
        <w:t>Injury prevention</w:t>
      </w:r>
      <w:r w:rsidRPr="006D486E">
        <w:rPr>
          <w:rFonts w:ascii="Times New Roman" w:hAnsi="Times New Roman" w:cs="Times New Roman"/>
          <w:color w:val="595959" w:themeColor="text1" w:themeTint="A6"/>
          <w:sz w:val="24"/>
          <w:szCs w:val="24"/>
          <w:shd w:val="clear" w:color="auto" w:fill="FFFFFF"/>
        </w:rPr>
        <w:t>, </w:t>
      </w:r>
      <w:r w:rsidRPr="006D486E">
        <w:rPr>
          <w:rFonts w:ascii="Times New Roman" w:hAnsi="Times New Roman" w:cs="Times New Roman"/>
          <w:i/>
          <w:iCs/>
          <w:color w:val="595959" w:themeColor="text1" w:themeTint="A6"/>
          <w:sz w:val="24"/>
          <w:szCs w:val="24"/>
          <w:shd w:val="clear" w:color="auto" w:fill="FFFFFF"/>
        </w:rPr>
        <w:t>23</w:t>
      </w:r>
      <w:r w:rsidRPr="006D486E">
        <w:rPr>
          <w:rFonts w:ascii="Times New Roman" w:hAnsi="Times New Roman" w:cs="Times New Roman"/>
          <w:color w:val="595959" w:themeColor="text1" w:themeTint="A6"/>
          <w:sz w:val="24"/>
          <w:szCs w:val="24"/>
          <w:shd w:val="clear" w:color="auto" w:fill="FFFFFF"/>
        </w:rPr>
        <w:t>(5), 321-327.</w:t>
      </w:r>
    </w:p>
    <w:p w:rsidR="00194976" w:rsidRPr="006D486E" w:rsidRDefault="002A373E" w:rsidP="006D486E">
      <w:pPr>
        <w:shd w:val="clear" w:color="auto" w:fill="FFFFFF"/>
        <w:spacing w:before="100" w:beforeAutospacing="1" w:after="100" w:afterAutospacing="1" w:line="480" w:lineRule="auto"/>
        <w:ind w:left="720"/>
        <w:jc w:val="both"/>
        <w:rPr>
          <w:rFonts w:ascii="Times New Roman" w:hAnsi="Times New Roman" w:cs="Times New Roman"/>
          <w:color w:val="595959" w:themeColor="text1" w:themeTint="A6"/>
          <w:sz w:val="24"/>
          <w:szCs w:val="24"/>
          <w:shd w:val="clear" w:color="auto" w:fill="FFFFFF"/>
        </w:rPr>
      </w:pPr>
      <w:proofErr w:type="spellStart"/>
      <w:r w:rsidRPr="006D486E">
        <w:rPr>
          <w:rFonts w:ascii="Times New Roman" w:hAnsi="Times New Roman" w:cs="Times New Roman"/>
          <w:color w:val="595959" w:themeColor="text1" w:themeTint="A6"/>
          <w:sz w:val="24"/>
          <w:szCs w:val="24"/>
          <w:shd w:val="clear" w:color="auto" w:fill="FFFFFF"/>
        </w:rPr>
        <w:t>Kayfitz</w:t>
      </w:r>
      <w:proofErr w:type="spellEnd"/>
      <w:r w:rsidRPr="006D486E">
        <w:rPr>
          <w:rFonts w:ascii="Times New Roman" w:hAnsi="Times New Roman" w:cs="Times New Roman"/>
          <w:color w:val="595959" w:themeColor="text1" w:themeTint="A6"/>
          <w:sz w:val="24"/>
          <w:szCs w:val="24"/>
          <w:shd w:val="clear" w:color="auto" w:fill="FFFFFF"/>
        </w:rPr>
        <w:t xml:space="preserve">, J. H., Cooper, B. S., Guy, L. S., Haag, A. M., Hill, D., </w:t>
      </w:r>
      <w:proofErr w:type="spellStart"/>
      <w:r w:rsidRPr="006D486E">
        <w:rPr>
          <w:rFonts w:ascii="Times New Roman" w:hAnsi="Times New Roman" w:cs="Times New Roman"/>
          <w:color w:val="595959" w:themeColor="text1" w:themeTint="A6"/>
          <w:sz w:val="24"/>
          <w:szCs w:val="24"/>
          <w:shd w:val="clear" w:color="auto" w:fill="FFFFFF"/>
        </w:rPr>
        <w:t>Kolton</w:t>
      </w:r>
      <w:proofErr w:type="spellEnd"/>
      <w:r w:rsidRPr="006D486E">
        <w:rPr>
          <w:rFonts w:ascii="Times New Roman" w:hAnsi="Times New Roman" w:cs="Times New Roman"/>
          <w:color w:val="595959" w:themeColor="text1" w:themeTint="A6"/>
          <w:sz w:val="24"/>
          <w:szCs w:val="24"/>
          <w:shd w:val="clear" w:color="auto" w:fill="FFFFFF"/>
        </w:rPr>
        <w:t xml:space="preserve">, D. J. C., &amp; Watt, </w:t>
      </w:r>
      <w:r w:rsidR="006D486E">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 xml:space="preserve">M. C. (2017). Fitness to stand trial and criminal responsibility assessments in </w:t>
      </w:r>
      <w:r w:rsidR="006D486E">
        <w:rPr>
          <w:rFonts w:ascii="Times New Roman" w:hAnsi="Times New Roman" w:cs="Times New Roman"/>
          <w:color w:val="595959" w:themeColor="text1" w:themeTint="A6"/>
          <w:sz w:val="24"/>
          <w:szCs w:val="24"/>
          <w:shd w:val="clear" w:color="auto" w:fill="FFFFFF"/>
        </w:rPr>
        <w:tab/>
      </w:r>
      <w:r w:rsidRPr="006D486E">
        <w:rPr>
          <w:rFonts w:ascii="Times New Roman" w:hAnsi="Times New Roman" w:cs="Times New Roman"/>
          <w:color w:val="595959" w:themeColor="text1" w:themeTint="A6"/>
          <w:sz w:val="24"/>
          <w:szCs w:val="24"/>
          <w:shd w:val="clear" w:color="auto" w:fill="FFFFFF"/>
        </w:rPr>
        <w:t>Canada: Improving access to qualified mental health professionals. </w:t>
      </w:r>
      <w:proofErr w:type="gramStart"/>
      <w:r w:rsidRPr="006D486E">
        <w:rPr>
          <w:rFonts w:ascii="Times New Roman" w:hAnsi="Times New Roman" w:cs="Times New Roman"/>
          <w:i/>
          <w:iCs/>
          <w:color w:val="595959" w:themeColor="text1" w:themeTint="A6"/>
          <w:sz w:val="24"/>
          <w:szCs w:val="24"/>
          <w:shd w:val="clear" w:color="auto" w:fill="FFFFFF"/>
        </w:rPr>
        <w:t>A position</w:t>
      </w:r>
      <w:r w:rsidR="006D486E">
        <w:rPr>
          <w:rFonts w:ascii="Times New Roman" w:hAnsi="Times New Roman" w:cs="Times New Roman"/>
          <w:i/>
          <w:iCs/>
          <w:color w:val="595959" w:themeColor="text1" w:themeTint="A6"/>
          <w:sz w:val="24"/>
          <w:szCs w:val="24"/>
          <w:shd w:val="clear" w:color="auto" w:fill="FFFFFF"/>
        </w:rPr>
        <w:tab/>
      </w:r>
      <w:r w:rsidRPr="006D486E">
        <w:rPr>
          <w:rFonts w:ascii="Times New Roman" w:hAnsi="Times New Roman" w:cs="Times New Roman"/>
          <w:i/>
          <w:iCs/>
          <w:color w:val="595959" w:themeColor="text1" w:themeTint="A6"/>
          <w:sz w:val="24"/>
          <w:szCs w:val="24"/>
          <w:shd w:val="clear" w:color="auto" w:fill="FFFFFF"/>
        </w:rPr>
        <w:t>paper of the Canadian Psychological Association.</w:t>
      </w:r>
      <w:proofErr w:type="gramEnd"/>
      <w:r w:rsidRPr="006D486E">
        <w:rPr>
          <w:rFonts w:ascii="Times New Roman" w:hAnsi="Times New Roman" w:cs="Times New Roman"/>
          <w:i/>
          <w:iCs/>
          <w:color w:val="595959" w:themeColor="text1" w:themeTint="A6"/>
          <w:sz w:val="24"/>
          <w:szCs w:val="24"/>
          <w:shd w:val="clear" w:color="auto" w:fill="FFFFFF"/>
        </w:rPr>
        <w:t xml:space="preserve"> Ottawa, Ontario, Canada: </w:t>
      </w:r>
      <w:r w:rsidR="006D486E">
        <w:rPr>
          <w:rFonts w:ascii="Times New Roman" w:hAnsi="Times New Roman" w:cs="Times New Roman"/>
          <w:i/>
          <w:iCs/>
          <w:color w:val="595959" w:themeColor="text1" w:themeTint="A6"/>
          <w:sz w:val="24"/>
          <w:szCs w:val="24"/>
          <w:shd w:val="clear" w:color="auto" w:fill="FFFFFF"/>
        </w:rPr>
        <w:tab/>
      </w:r>
      <w:r w:rsidRPr="006D486E">
        <w:rPr>
          <w:rFonts w:ascii="Times New Roman" w:hAnsi="Times New Roman" w:cs="Times New Roman"/>
          <w:i/>
          <w:iCs/>
          <w:color w:val="595959" w:themeColor="text1" w:themeTint="A6"/>
          <w:sz w:val="24"/>
          <w:szCs w:val="24"/>
          <w:shd w:val="clear" w:color="auto" w:fill="FFFFFF"/>
        </w:rPr>
        <w:t>Canadian Psychological Association</w:t>
      </w:r>
      <w:r w:rsidRPr="006D486E">
        <w:rPr>
          <w:rFonts w:ascii="Times New Roman" w:hAnsi="Times New Roman" w:cs="Times New Roman"/>
          <w:color w:val="595959" w:themeColor="text1" w:themeTint="A6"/>
          <w:sz w:val="24"/>
          <w:szCs w:val="24"/>
          <w:shd w:val="clear" w:color="auto" w:fill="FFFFFF"/>
        </w:rPr>
        <w:t>.</w:t>
      </w:r>
    </w:p>
    <w:p w:rsidR="006A400E" w:rsidRPr="006D486E" w:rsidRDefault="006A400E"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
    <w:p w:rsidR="006A400E" w:rsidRPr="006D486E" w:rsidRDefault="006A400E"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
    <w:p w:rsidR="006A400E" w:rsidRPr="006D486E" w:rsidRDefault="006A400E"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
    <w:p w:rsidR="00780AA8" w:rsidRPr="006D486E" w:rsidRDefault="002A373E" w:rsidP="006D486E">
      <w:pPr>
        <w:shd w:val="clear" w:color="auto" w:fill="FFFFFF"/>
        <w:tabs>
          <w:tab w:val="left" w:pos="6385"/>
        </w:tabs>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r w:rsidRPr="006D486E">
        <w:rPr>
          <w:rFonts w:ascii="Times New Roman" w:eastAsia="Times New Roman" w:hAnsi="Times New Roman" w:cs="Times New Roman"/>
          <w:color w:val="595959" w:themeColor="text1" w:themeTint="A6"/>
          <w:sz w:val="24"/>
          <w:szCs w:val="24"/>
        </w:rPr>
        <w:tab/>
        <w:t xml:space="preserve"> </w:t>
      </w:r>
    </w:p>
    <w:p w:rsidR="00780AA8" w:rsidRPr="0041108B" w:rsidRDefault="00780AA8" w:rsidP="006D486E">
      <w:pPr>
        <w:shd w:val="clear" w:color="auto" w:fill="FFFFFF"/>
        <w:spacing w:before="100" w:beforeAutospacing="1" w:after="100" w:afterAutospacing="1" w:line="480" w:lineRule="auto"/>
        <w:ind w:left="720"/>
        <w:jc w:val="both"/>
        <w:rPr>
          <w:rFonts w:ascii="Times New Roman" w:eastAsia="Times New Roman" w:hAnsi="Times New Roman" w:cs="Times New Roman"/>
          <w:color w:val="595959" w:themeColor="text1" w:themeTint="A6"/>
          <w:sz w:val="24"/>
          <w:szCs w:val="24"/>
        </w:rPr>
      </w:pPr>
    </w:p>
    <w:p w:rsidR="0041108B" w:rsidRPr="006D486E" w:rsidRDefault="0041108B" w:rsidP="006D486E">
      <w:pPr>
        <w:spacing w:line="480" w:lineRule="auto"/>
        <w:jc w:val="both"/>
        <w:rPr>
          <w:rFonts w:ascii="Times New Roman" w:hAnsi="Times New Roman" w:cs="Times New Roman"/>
          <w:color w:val="595959" w:themeColor="text1" w:themeTint="A6"/>
          <w:sz w:val="24"/>
          <w:szCs w:val="24"/>
        </w:rPr>
      </w:pPr>
    </w:p>
    <w:sectPr w:rsidR="0041108B" w:rsidRPr="006D486E" w:rsidSect="006D4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BF0" w:rsidRDefault="00C03BF0">
      <w:pPr>
        <w:spacing w:after="0" w:line="240" w:lineRule="auto"/>
      </w:pPr>
      <w:r>
        <w:separator/>
      </w:r>
    </w:p>
  </w:endnote>
  <w:endnote w:type="continuationSeparator" w:id="0">
    <w:p w:rsidR="00C03BF0" w:rsidRDefault="00C03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BF0" w:rsidRDefault="00C03BF0">
      <w:pPr>
        <w:spacing w:after="0" w:line="240" w:lineRule="auto"/>
      </w:pPr>
      <w:r>
        <w:separator/>
      </w:r>
    </w:p>
  </w:footnote>
  <w:footnote w:type="continuationSeparator" w:id="0">
    <w:p w:rsidR="00C03BF0" w:rsidRDefault="00C03B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6E" w:rsidRPr="006D486E" w:rsidRDefault="002A373E" w:rsidP="006D486E">
    <w:pPr>
      <w:pStyle w:val="Header"/>
      <w:spacing w:line="480" w:lineRule="auto"/>
      <w:rPr>
        <w:rFonts w:ascii="Times New Roman" w:hAnsi="Times New Roman" w:cs="Times New Roman"/>
        <w:sz w:val="24"/>
        <w:szCs w:val="24"/>
      </w:rPr>
    </w:pPr>
    <w:r w:rsidRPr="006D486E">
      <w:rPr>
        <w:rFonts w:ascii="Times New Roman" w:hAnsi="Times New Roman" w:cs="Times New Roman"/>
        <w:sz w:val="24"/>
        <w:szCs w:val="24"/>
      </w:rPr>
      <w:t xml:space="preserve">RISK </w:t>
    </w:r>
    <w:sdt>
      <w:sdtPr>
        <w:rPr>
          <w:rFonts w:ascii="Times New Roman" w:hAnsi="Times New Roman" w:cs="Times New Roman"/>
          <w:sz w:val="24"/>
          <w:szCs w:val="24"/>
        </w:rPr>
        <w:id w:val="-15734250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E35E9" w:rsidRPr="006D486E">
          <w:rPr>
            <w:rFonts w:ascii="Times New Roman" w:hAnsi="Times New Roman" w:cs="Times New Roman"/>
            <w:sz w:val="24"/>
            <w:szCs w:val="24"/>
          </w:rPr>
          <w:fldChar w:fldCharType="begin"/>
        </w:r>
        <w:r w:rsidRPr="006D486E">
          <w:rPr>
            <w:rFonts w:ascii="Times New Roman" w:hAnsi="Times New Roman" w:cs="Times New Roman"/>
            <w:sz w:val="24"/>
            <w:szCs w:val="24"/>
          </w:rPr>
          <w:instrText xml:space="preserve"> PAGE   \* MERGEFORMAT </w:instrText>
        </w:r>
        <w:r w:rsidR="007E35E9" w:rsidRPr="006D486E">
          <w:rPr>
            <w:rFonts w:ascii="Times New Roman" w:hAnsi="Times New Roman" w:cs="Times New Roman"/>
            <w:sz w:val="24"/>
            <w:szCs w:val="24"/>
          </w:rPr>
          <w:fldChar w:fldCharType="separate"/>
        </w:r>
        <w:r w:rsidR="008C1A51">
          <w:rPr>
            <w:rFonts w:ascii="Times New Roman" w:hAnsi="Times New Roman" w:cs="Times New Roman"/>
            <w:noProof/>
            <w:sz w:val="24"/>
            <w:szCs w:val="24"/>
          </w:rPr>
          <w:t>6</w:t>
        </w:r>
        <w:r w:rsidR="007E35E9" w:rsidRPr="006D486E">
          <w:rPr>
            <w:rFonts w:ascii="Times New Roman" w:hAnsi="Times New Roman" w:cs="Times New Roman"/>
            <w:noProof/>
            <w:sz w:val="24"/>
            <w:szCs w:val="24"/>
          </w:rPr>
          <w:fldChar w:fldCharType="end"/>
        </w:r>
      </w:sdtContent>
    </w:sdt>
  </w:p>
  <w:p w:rsidR="006D486E" w:rsidRDefault="006D48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6E" w:rsidRPr="006D486E" w:rsidRDefault="007E35E9" w:rsidP="006D486E">
    <w:pPr>
      <w:pStyle w:val="Header"/>
      <w:tabs>
        <w:tab w:val="clear" w:pos="4680"/>
        <w:tab w:val="clear" w:pos="9360"/>
        <w:tab w:val="left" w:pos="3700"/>
      </w:tabs>
      <w:spacing w:line="480" w:lineRule="auto"/>
      <w:rPr>
        <w:rFonts w:ascii="Times New Roman" w:hAnsi="Times New Roman" w:cs="Times New Roman"/>
      </w:rPr>
    </w:pPr>
    <w:sdt>
      <w:sdtPr>
        <w:id w:val="387614956"/>
        <w:docPartObj>
          <w:docPartGallery w:val="Page Numbers (Top of Page)"/>
          <w:docPartUnique/>
        </w:docPartObj>
      </w:sdtPr>
      <w:sdtEndPr>
        <w:rPr>
          <w:rFonts w:ascii="Times New Roman" w:hAnsi="Times New Roman" w:cs="Times New Roman"/>
          <w:noProof/>
        </w:rPr>
      </w:sdtEndPr>
      <w:sdtContent>
        <w:r w:rsidR="002A373E" w:rsidRPr="006D486E">
          <w:rPr>
            <w:rFonts w:ascii="Times New Roman" w:hAnsi="Times New Roman" w:cs="Times New Roman"/>
          </w:rPr>
          <w:t>Running Head: RISK</w:t>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002A373E">
          <w:rPr>
            <w:rFonts w:ascii="Times New Roman" w:hAnsi="Times New Roman" w:cs="Times New Roman"/>
          </w:rPr>
          <w:tab/>
        </w:r>
        <w:r w:rsidRPr="006D486E">
          <w:rPr>
            <w:rFonts w:ascii="Times New Roman" w:hAnsi="Times New Roman" w:cs="Times New Roman"/>
          </w:rPr>
          <w:fldChar w:fldCharType="begin"/>
        </w:r>
        <w:r w:rsidR="002A373E" w:rsidRPr="006D486E">
          <w:rPr>
            <w:rFonts w:ascii="Times New Roman" w:hAnsi="Times New Roman" w:cs="Times New Roman"/>
          </w:rPr>
          <w:instrText xml:space="preserve"> PAGE   \* MERGEFORMAT </w:instrText>
        </w:r>
        <w:r w:rsidRPr="006D486E">
          <w:rPr>
            <w:rFonts w:ascii="Times New Roman" w:hAnsi="Times New Roman" w:cs="Times New Roman"/>
          </w:rPr>
          <w:fldChar w:fldCharType="separate"/>
        </w:r>
        <w:r w:rsidR="008C1A51">
          <w:rPr>
            <w:rFonts w:ascii="Times New Roman" w:hAnsi="Times New Roman" w:cs="Times New Roman"/>
            <w:noProof/>
          </w:rPr>
          <w:t>1</w:t>
        </w:r>
        <w:r w:rsidRPr="006D486E">
          <w:rPr>
            <w:rFonts w:ascii="Times New Roman" w:hAnsi="Times New Roman" w:cs="Times New Roman"/>
            <w:noProof/>
          </w:rPr>
          <w:fldChar w:fldCharType="end"/>
        </w:r>
      </w:sdtContent>
    </w:sdt>
    <w:r w:rsidR="002A373E" w:rsidRPr="006D486E">
      <w:rPr>
        <w:rFonts w:ascii="Times New Roman" w:hAnsi="Times New Roman" w:cs="Times New Roman"/>
        <w:noProof/>
      </w:rPr>
      <w:tab/>
    </w:r>
  </w:p>
  <w:p w:rsidR="006D486E" w:rsidRPr="006D486E" w:rsidRDefault="006D486E">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E3D38"/>
    <w:multiLevelType w:val="multilevel"/>
    <w:tmpl w:val="B51E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2FBE"/>
    <w:rsid w:val="00023822"/>
    <w:rsid w:val="000B0E69"/>
    <w:rsid w:val="0016550C"/>
    <w:rsid w:val="00194976"/>
    <w:rsid w:val="00205EEC"/>
    <w:rsid w:val="00221224"/>
    <w:rsid w:val="0028007F"/>
    <w:rsid w:val="002A2FBE"/>
    <w:rsid w:val="002A373E"/>
    <w:rsid w:val="002A50E8"/>
    <w:rsid w:val="002D3FA5"/>
    <w:rsid w:val="003C60F1"/>
    <w:rsid w:val="0041108B"/>
    <w:rsid w:val="00441974"/>
    <w:rsid w:val="0045476F"/>
    <w:rsid w:val="00507AE1"/>
    <w:rsid w:val="005A2CDD"/>
    <w:rsid w:val="005A4994"/>
    <w:rsid w:val="005E7A42"/>
    <w:rsid w:val="006070CC"/>
    <w:rsid w:val="006A400E"/>
    <w:rsid w:val="006D0DF6"/>
    <w:rsid w:val="006D486E"/>
    <w:rsid w:val="00714B85"/>
    <w:rsid w:val="00761D2C"/>
    <w:rsid w:val="00771198"/>
    <w:rsid w:val="00780AA8"/>
    <w:rsid w:val="007E1BD9"/>
    <w:rsid w:val="007E35E9"/>
    <w:rsid w:val="00872C36"/>
    <w:rsid w:val="00897D47"/>
    <w:rsid w:val="008C1A51"/>
    <w:rsid w:val="00907813"/>
    <w:rsid w:val="009F5B83"/>
    <w:rsid w:val="00A00CAF"/>
    <w:rsid w:val="00A413A8"/>
    <w:rsid w:val="00A6339B"/>
    <w:rsid w:val="00AC4B92"/>
    <w:rsid w:val="00B81B20"/>
    <w:rsid w:val="00BC5481"/>
    <w:rsid w:val="00C03BF0"/>
    <w:rsid w:val="00C1023B"/>
    <w:rsid w:val="00CC583E"/>
    <w:rsid w:val="00D518AB"/>
    <w:rsid w:val="00DE598F"/>
    <w:rsid w:val="00DE6E16"/>
    <w:rsid w:val="00ED7872"/>
    <w:rsid w:val="00EF3FCC"/>
    <w:rsid w:val="00FD61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5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86E"/>
  </w:style>
  <w:style w:type="paragraph" w:styleId="Footer">
    <w:name w:val="footer"/>
    <w:basedOn w:val="Normal"/>
    <w:link w:val="FooterChar"/>
    <w:uiPriority w:val="99"/>
    <w:unhideWhenUsed/>
    <w:rsid w:val="006D4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86E"/>
  </w:style>
  <w:style w:type="paragraph" w:styleId="Footer">
    <w:name w:val="footer"/>
    <w:basedOn w:val="Normal"/>
    <w:link w:val="FooterChar"/>
    <w:uiPriority w:val="99"/>
    <w:unhideWhenUsed/>
    <w:rsid w:val="006D4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8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2020-07-13T17:21:00Z</dcterms:created>
  <dcterms:modified xsi:type="dcterms:W3CDTF">2020-07-13T17:21:00Z</dcterms:modified>
</cp:coreProperties>
</file>